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3CB2" w14:textId="77777777" w:rsidR="009626AF" w:rsidRDefault="009626AF" w:rsidP="009626AF">
      <w:pPr>
        <w:pStyle w:val="Heading1"/>
        <w:shd w:val="clear" w:color="auto" w:fill="1F3864"/>
        <w:ind w:left="220"/>
        <w:jc w:val="center"/>
      </w:pPr>
    </w:p>
    <w:p w14:paraId="361D2D53" w14:textId="77777777" w:rsidR="009626AF" w:rsidRDefault="009626AF" w:rsidP="009626AF">
      <w:pPr>
        <w:spacing w:before="480" w:after="120"/>
        <w:jc w:val="center"/>
      </w:pPr>
      <w:r>
        <w:rPr>
          <w:b/>
          <w:bCs/>
          <w:color w:val="1F3864"/>
          <w:sz w:val="52"/>
          <w:szCs w:val="52"/>
        </w:rPr>
        <w:t>Statutory Compliance Checklist</w:t>
      </w:r>
    </w:p>
    <w:p w14:paraId="18608E17" w14:textId="77777777" w:rsidR="009626AF" w:rsidRDefault="009626AF" w:rsidP="009626AF">
      <w:pPr>
        <w:pBdr>
          <w:bottom w:val="single" w:sz="12" w:space="0" w:color="2E5FA3"/>
        </w:pBdr>
        <w:spacing w:after="240"/>
      </w:pPr>
    </w:p>
    <w:p w14:paraId="51185957" w14:textId="0B9D9215" w:rsidR="00D53F6E" w:rsidRPr="000B6FF7" w:rsidRDefault="00D53F6E" w:rsidP="00D53F6E">
      <w:pPr>
        <w:rPr>
          <w:color w:val="404040" w:themeColor="text1" w:themeTint="BF"/>
          <w:sz w:val="22"/>
          <w:szCs w:val="22"/>
        </w:rPr>
      </w:pPr>
      <w:r w:rsidRPr="000B6FF7">
        <w:rPr>
          <w:color w:val="404040" w:themeColor="text1" w:themeTint="BF"/>
          <w:sz w:val="22"/>
          <w:szCs w:val="22"/>
        </w:rPr>
        <w:t xml:space="preserve">This resource is intended to help finance officers, auditors, governing board members, </w:t>
      </w:r>
      <w:r w:rsidR="00773AE7" w:rsidRPr="000B6FF7">
        <w:rPr>
          <w:color w:val="404040" w:themeColor="text1" w:themeTint="BF"/>
          <w:sz w:val="22"/>
          <w:szCs w:val="22"/>
        </w:rPr>
        <w:t>budget officers</w:t>
      </w:r>
      <w:r w:rsidRPr="000B6FF7">
        <w:rPr>
          <w:color w:val="404040" w:themeColor="text1" w:themeTint="BF"/>
          <w:sz w:val="22"/>
          <w:szCs w:val="22"/>
        </w:rPr>
        <w:t>, and other local government officials better understand and carry out key responsibilities under the North Carolina Local Government Budget and Fiscal Control Act, related statutes, and rules adopted by the Local Government Commission. It focuses on core areas such as budgeting, accounting, cash handling, internal safeguards, and the proper authorization and payment of public obligations.</w:t>
      </w:r>
    </w:p>
    <w:p w14:paraId="545D4CEF" w14:textId="77777777" w:rsidR="00D53F6E" w:rsidRPr="000B6FF7" w:rsidRDefault="00D53F6E" w:rsidP="00D53F6E">
      <w:pPr>
        <w:rPr>
          <w:color w:val="404040" w:themeColor="text1" w:themeTint="BF"/>
          <w:sz w:val="22"/>
          <w:szCs w:val="22"/>
        </w:rPr>
      </w:pPr>
    </w:p>
    <w:p w14:paraId="599CACFB" w14:textId="642E9F47" w:rsidR="00D53F6E" w:rsidRPr="000B6FF7" w:rsidRDefault="001A2AC5" w:rsidP="00D53F6E">
      <w:pPr>
        <w:rPr>
          <w:color w:val="404040" w:themeColor="text1" w:themeTint="BF"/>
          <w:sz w:val="22"/>
          <w:szCs w:val="22"/>
        </w:rPr>
      </w:pPr>
      <w:r>
        <w:rPr>
          <w:color w:val="404040" w:themeColor="text1" w:themeTint="BF"/>
          <w:sz w:val="22"/>
          <w:szCs w:val="22"/>
        </w:rPr>
        <w:t>The purpose of the checklist</w:t>
      </w:r>
      <w:r w:rsidR="00D53F6E" w:rsidRPr="000B6FF7">
        <w:rPr>
          <w:color w:val="404040" w:themeColor="text1" w:themeTint="BF"/>
          <w:sz w:val="22"/>
          <w:szCs w:val="22"/>
        </w:rPr>
        <w:t xml:space="preserve"> is to encourage thoughtful review of current practices, highlight areas that may need attention, and promote stronger financial administration across the organization.</w:t>
      </w:r>
      <w:r w:rsidR="00773AE7" w:rsidRPr="000B6FF7">
        <w:rPr>
          <w:color w:val="404040" w:themeColor="text1" w:themeTint="BF"/>
          <w:sz w:val="22"/>
          <w:szCs w:val="22"/>
        </w:rPr>
        <w:t xml:space="preserve"> </w:t>
      </w:r>
      <w:r w:rsidR="00D53F6E" w:rsidRPr="000B6FF7">
        <w:rPr>
          <w:color w:val="404040" w:themeColor="text1" w:themeTint="BF"/>
          <w:sz w:val="22"/>
          <w:szCs w:val="22"/>
        </w:rPr>
        <w:t>A “No” answer does not automatically indicate a major violation or audit concern. In many situations, it may reflect missing records, inconsistent implementation, timing problems, or opportunities to strengthen procedures.</w:t>
      </w:r>
      <w:r w:rsidR="00773AE7" w:rsidRPr="000B6FF7">
        <w:rPr>
          <w:color w:val="404040" w:themeColor="text1" w:themeTint="BF"/>
          <w:sz w:val="22"/>
          <w:szCs w:val="22"/>
        </w:rPr>
        <w:t xml:space="preserve"> </w:t>
      </w:r>
      <w:r w:rsidR="00D53F6E" w:rsidRPr="000B6FF7">
        <w:rPr>
          <w:color w:val="404040" w:themeColor="text1" w:themeTint="BF"/>
          <w:sz w:val="22"/>
          <w:szCs w:val="22"/>
        </w:rPr>
        <w:t>The comments section should be used to explain circumstances, provide clarification, and describe any follow-up steps underway or planned.</w:t>
      </w:r>
    </w:p>
    <w:p w14:paraId="57E90953" w14:textId="77777777" w:rsidR="000B6FF7" w:rsidRPr="000B6FF7" w:rsidRDefault="000B6FF7" w:rsidP="00D53F6E">
      <w:pPr>
        <w:rPr>
          <w:color w:val="404040" w:themeColor="text1" w:themeTint="BF"/>
          <w:sz w:val="22"/>
          <w:szCs w:val="22"/>
        </w:rPr>
      </w:pPr>
    </w:p>
    <w:p w14:paraId="7FAF9718" w14:textId="5879F423" w:rsidR="000B6FF7" w:rsidRPr="000B6FF7" w:rsidRDefault="000B6FF7" w:rsidP="00D53F6E">
      <w:pPr>
        <w:rPr>
          <w:color w:val="404040" w:themeColor="text1" w:themeTint="BF"/>
          <w:sz w:val="22"/>
          <w:szCs w:val="22"/>
        </w:rPr>
      </w:pPr>
      <w:r>
        <w:rPr>
          <w:color w:val="404040" w:themeColor="text1" w:themeTint="BF"/>
          <w:sz w:val="22"/>
          <w:szCs w:val="22"/>
        </w:rPr>
        <w:t>The</w:t>
      </w:r>
      <w:r w:rsidRPr="000B6FF7">
        <w:rPr>
          <w:color w:val="404040" w:themeColor="text1" w:themeTint="BF"/>
          <w:sz w:val="22"/>
          <w:szCs w:val="22"/>
        </w:rPr>
        <w:t xml:space="preserve"> checklist is not intended to identify every legal, accounting, auditing, or operational requirement applicable to North Carolina local governments. Nor should completion of the checklist be viewed as a safe harbor, legal defense, or assurance of full compliance with all applicable laws, regulations, policies, or professional standards. Instead, the checklist focuses on areas that commonly present the greatest </w:t>
      </w:r>
      <w:r>
        <w:rPr>
          <w:color w:val="404040" w:themeColor="text1" w:themeTint="BF"/>
          <w:sz w:val="22"/>
          <w:szCs w:val="22"/>
        </w:rPr>
        <w:t>legal and financial risk</w:t>
      </w:r>
      <w:r w:rsidRPr="000B6FF7">
        <w:rPr>
          <w:color w:val="404040" w:themeColor="text1" w:themeTint="BF"/>
          <w:sz w:val="22"/>
          <w:szCs w:val="22"/>
        </w:rPr>
        <w:t xml:space="preserve"> to local governments, including requirements that carry significant statutory consequences</w:t>
      </w:r>
      <w:r>
        <w:rPr>
          <w:color w:val="404040" w:themeColor="text1" w:themeTint="BF"/>
          <w:sz w:val="22"/>
          <w:szCs w:val="22"/>
        </w:rPr>
        <w:t xml:space="preserve"> and/</w:t>
      </w:r>
      <w:r w:rsidRPr="000B6FF7">
        <w:rPr>
          <w:color w:val="404040" w:themeColor="text1" w:themeTint="BF"/>
          <w:sz w:val="22"/>
          <w:szCs w:val="22"/>
        </w:rPr>
        <w:t>or increased risk of financial loss, fraud, or mismanagement. Local governments remain responsible for complying with all applicable legal requirements, including those not specifically addressed in this resource.</w:t>
      </w:r>
    </w:p>
    <w:p w14:paraId="5FE23517" w14:textId="77777777" w:rsidR="00D53F6E" w:rsidRPr="000B6FF7" w:rsidRDefault="00D53F6E" w:rsidP="00D53F6E">
      <w:pPr>
        <w:rPr>
          <w:color w:val="404040" w:themeColor="text1" w:themeTint="BF"/>
          <w:sz w:val="22"/>
          <w:szCs w:val="22"/>
        </w:rPr>
      </w:pPr>
    </w:p>
    <w:p w14:paraId="6AA4F112" w14:textId="3BE6D073" w:rsidR="00D53F6E" w:rsidRPr="000B6FF7" w:rsidRDefault="00D53F6E" w:rsidP="00D53F6E">
      <w:pPr>
        <w:rPr>
          <w:color w:val="404040" w:themeColor="text1" w:themeTint="BF"/>
          <w:sz w:val="22"/>
          <w:szCs w:val="22"/>
        </w:rPr>
      </w:pPr>
      <w:r w:rsidRPr="000B6FF7">
        <w:rPr>
          <w:color w:val="404040" w:themeColor="text1" w:themeTint="BF"/>
          <w:sz w:val="22"/>
          <w:szCs w:val="22"/>
        </w:rPr>
        <w:t>Local governments are encouraged to revisit the checklist annually to measure progress, identify recurring concerns, and support continuous improvement. Because many of the topics involve duties shared among the finance officer, budget officer</w:t>
      </w:r>
      <w:r w:rsidR="00773AE7" w:rsidRPr="000B6FF7">
        <w:rPr>
          <w:color w:val="404040" w:themeColor="text1" w:themeTint="BF"/>
          <w:sz w:val="22"/>
          <w:szCs w:val="22"/>
        </w:rPr>
        <w:t>/</w:t>
      </w:r>
      <w:r w:rsidRPr="000B6FF7">
        <w:rPr>
          <w:color w:val="404040" w:themeColor="text1" w:themeTint="BF"/>
          <w:sz w:val="22"/>
          <w:szCs w:val="22"/>
        </w:rPr>
        <w:t>manager, and governing board, annual review by the finance officer, budget officer, and governing board chair is recommended, along with any other personnel involved in financial administration.</w:t>
      </w:r>
    </w:p>
    <w:p w14:paraId="405A62B8" w14:textId="77777777" w:rsidR="00BD23AA" w:rsidRPr="000B6FF7" w:rsidRDefault="00BD23AA" w:rsidP="00D53F6E">
      <w:pPr>
        <w:rPr>
          <w:color w:val="404040" w:themeColor="text1" w:themeTint="BF"/>
          <w:sz w:val="22"/>
          <w:szCs w:val="22"/>
        </w:rPr>
      </w:pPr>
    </w:p>
    <w:p w14:paraId="54C14237" w14:textId="5D8487CB" w:rsidR="00D53F6E" w:rsidRPr="000B6FF7" w:rsidRDefault="00D53F6E" w:rsidP="00D53F6E">
      <w:pPr>
        <w:rPr>
          <w:color w:val="404040" w:themeColor="text1" w:themeTint="BF"/>
          <w:sz w:val="22"/>
          <w:szCs w:val="22"/>
        </w:rPr>
      </w:pPr>
      <w:r w:rsidRPr="000B6FF7">
        <w:rPr>
          <w:color w:val="404040" w:themeColor="text1" w:themeTint="BF"/>
          <w:sz w:val="22"/>
          <w:szCs w:val="22"/>
        </w:rPr>
        <w:t>Appendix A offers additional background for individual items, including explanations of underlying requirements, typical actions needed to satisfy them, and examples of records commonly maintained for support purposes. It is intended to assist with ongoing administration, employee development, and more consistent implementation of legal and operational expectations.</w:t>
      </w:r>
    </w:p>
    <w:p w14:paraId="56B6AA30" w14:textId="77777777" w:rsidR="00BD23AA" w:rsidRPr="000B6FF7" w:rsidRDefault="00BD23AA" w:rsidP="00D53F6E">
      <w:pPr>
        <w:rPr>
          <w:color w:val="404040" w:themeColor="text1" w:themeTint="BF"/>
          <w:sz w:val="22"/>
          <w:szCs w:val="22"/>
        </w:rPr>
      </w:pPr>
    </w:p>
    <w:p w14:paraId="7B3635DA" w14:textId="6689FCDD" w:rsidR="009626AF" w:rsidRPr="009626AF" w:rsidRDefault="00D53F6E" w:rsidP="00D53F6E">
      <w:r w:rsidRPr="000B6FF7">
        <w:rPr>
          <w:color w:val="404040" w:themeColor="text1" w:themeTint="BF"/>
          <w:sz w:val="22"/>
          <w:szCs w:val="22"/>
        </w:rPr>
        <w:t>Appendix B contains suggested testing approaches for selected areas. These examples are intended to assist auditors in planning procedures and encourage greater consistency in audit work. Auditors do not fill out the document itself, but they may use Appendix B when evaluating whether required steps were generally completed appropriately and supported by adequate records.</w:t>
      </w:r>
      <w:r w:rsidR="009626AF">
        <w:br w:type="page"/>
      </w:r>
    </w:p>
    <w:p w14:paraId="23C8EE5F" w14:textId="62052A57" w:rsidR="00CF5952" w:rsidRDefault="00773075" w:rsidP="009626AF">
      <w:pPr>
        <w:pStyle w:val="Heading1"/>
        <w:shd w:val="clear" w:color="auto" w:fill="1F3864"/>
        <w:ind w:left="220"/>
        <w:jc w:val="center"/>
      </w:pPr>
      <w:r>
        <w:lastRenderedPageBreak/>
        <w:t>FINANCE OFFICER COMPLIANCE CHECKLIST</w:t>
      </w:r>
    </w:p>
    <w:p w14:paraId="6E6D877A" w14:textId="77777777" w:rsidR="00CF5952" w:rsidRDefault="00CF5952">
      <w:pPr>
        <w:spacing w:before="40"/>
      </w:pPr>
    </w:p>
    <w:p w14:paraId="7AF352C5" w14:textId="77777777" w:rsidR="00CF5952" w:rsidRDefault="00773075">
      <w:pPr>
        <w:shd w:val="clear" w:color="auto" w:fill="D6E4F7"/>
        <w:spacing w:before="60" w:after="60"/>
        <w:ind w:left="180" w:right="180"/>
      </w:pPr>
      <w:proofErr w:type="gramStart"/>
      <w:r>
        <w:rPr>
          <w:b/>
          <w:bCs/>
          <w:color w:val="1F3864"/>
          <w:sz w:val="19"/>
          <w:szCs w:val="19"/>
        </w:rPr>
        <w:t xml:space="preserve">Instructions  </w:t>
      </w:r>
      <w:r>
        <w:rPr>
          <w:sz w:val="18"/>
          <w:szCs w:val="18"/>
        </w:rPr>
        <w:t>Check</w:t>
      </w:r>
      <w:proofErr w:type="gramEnd"/>
      <w:r>
        <w:rPr>
          <w:sz w:val="18"/>
          <w:szCs w:val="18"/>
        </w:rPr>
        <w:t xml:space="preserve"> Yes only if the requirement was met for the entire fiscal year, consistent with the detailed guidance in Appendix A. If No, provide a brief written explanation and describe any corrective action taken or planned.</w:t>
      </w:r>
    </w:p>
    <w:p w14:paraId="63BB4EB8" w14:textId="77777777" w:rsidR="00CF5952" w:rsidRDefault="00CF5952">
      <w:pPr>
        <w:spacing w:before="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60"/>
        <w:gridCol w:w="800"/>
        <w:gridCol w:w="800"/>
        <w:gridCol w:w="800"/>
        <w:gridCol w:w="2000"/>
      </w:tblGrid>
      <w:tr w:rsidR="001A2AC5" w14:paraId="148AA33B" w14:textId="77777777" w:rsidTr="001A2AC5">
        <w:trPr>
          <w:tblHeader/>
        </w:trPr>
        <w:tc>
          <w:tcPr>
            <w:tcW w:w="5960" w:type="dxa"/>
            <w:tcBorders>
              <w:top w:val="single" w:sz="4" w:space="0" w:color="BBBBBB"/>
              <w:left w:val="single" w:sz="4" w:space="0" w:color="BBBBBB"/>
              <w:bottom w:val="single" w:sz="4" w:space="0" w:color="BBBBBB"/>
              <w:right w:val="single" w:sz="4" w:space="0" w:color="BBBBBB"/>
            </w:tcBorders>
            <w:shd w:val="clear" w:color="auto" w:fill="2E5FA3"/>
            <w:tcMar>
              <w:top w:w="50" w:type="dxa"/>
              <w:left w:w="110" w:type="dxa"/>
              <w:bottom w:w="50" w:type="dxa"/>
              <w:right w:w="110" w:type="dxa"/>
            </w:tcMar>
            <w:vAlign w:val="center"/>
          </w:tcPr>
          <w:p w14:paraId="23C7CC20" w14:textId="77777777" w:rsidR="00CF5952" w:rsidRDefault="00773075">
            <w:pPr>
              <w:jc w:val="center"/>
            </w:pPr>
            <w:r>
              <w:rPr>
                <w:b/>
                <w:bCs/>
                <w:color w:val="FFFFFF"/>
                <w:sz w:val="16"/>
                <w:szCs w:val="16"/>
              </w:rPr>
              <w:t>Requirement</w:t>
            </w:r>
          </w:p>
        </w:tc>
        <w:tc>
          <w:tcPr>
            <w:tcW w:w="800" w:type="dxa"/>
            <w:tcBorders>
              <w:top w:val="single" w:sz="4" w:space="0" w:color="BBBBBB"/>
              <w:left w:val="single" w:sz="4" w:space="0" w:color="BBBBBB"/>
              <w:bottom w:val="single" w:sz="4" w:space="0" w:color="BBBBBB"/>
              <w:right w:val="single" w:sz="4" w:space="0" w:color="BBBBBB"/>
            </w:tcBorders>
            <w:shd w:val="clear" w:color="auto" w:fill="2E5FA3"/>
            <w:tcMar>
              <w:top w:w="50" w:type="dxa"/>
              <w:left w:w="110" w:type="dxa"/>
              <w:bottom w:w="50" w:type="dxa"/>
              <w:right w:w="110" w:type="dxa"/>
            </w:tcMar>
            <w:vAlign w:val="center"/>
          </w:tcPr>
          <w:p w14:paraId="42EEB4F3" w14:textId="77777777" w:rsidR="00CF5952" w:rsidRDefault="00773075">
            <w:pPr>
              <w:jc w:val="center"/>
            </w:pPr>
            <w:r>
              <w:rPr>
                <w:b/>
                <w:bCs/>
                <w:color w:val="FFFFFF"/>
                <w:sz w:val="16"/>
                <w:szCs w:val="16"/>
              </w:rPr>
              <w:t>Yes</w:t>
            </w:r>
          </w:p>
        </w:tc>
        <w:tc>
          <w:tcPr>
            <w:tcW w:w="800" w:type="dxa"/>
            <w:tcBorders>
              <w:top w:val="single" w:sz="4" w:space="0" w:color="BBBBBB"/>
              <w:left w:val="single" w:sz="4" w:space="0" w:color="BBBBBB"/>
              <w:bottom w:val="single" w:sz="4" w:space="0" w:color="BBBBBB"/>
              <w:right w:val="single" w:sz="4" w:space="0" w:color="BBBBBB"/>
            </w:tcBorders>
            <w:shd w:val="clear" w:color="auto" w:fill="2E5FA3"/>
            <w:tcMar>
              <w:top w:w="50" w:type="dxa"/>
              <w:left w:w="110" w:type="dxa"/>
              <w:bottom w:w="50" w:type="dxa"/>
              <w:right w:w="110" w:type="dxa"/>
            </w:tcMar>
            <w:vAlign w:val="center"/>
          </w:tcPr>
          <w:p w14:paraId="5AA0B980" w14:textId="77777777" w:rsidR="00CF5952" w:rsidRDefault="00773075">
            <w:pPr>
              <w:jc w:val="center"/>
            </w:pPr>
            <w:r>
              <w:rPr>
                <w:b/>
                <w:bCs/>
                <w:color w:val="FFFFFF"/>
                <w:sz w:val="16"/>
                <w:szCs w:val="16"/>
              </w:rPr>
              <w:t>No</w:t>
            </w:r>
          </w:p>
        </w:tc>
        <w:tc>
          <w:tcPr>
            <w:tcW w:w="800" w:type="dxa"/>
            <w:tcBorders>
              <w:top w:val="single" w:sz="4" w:space="0" w:color="BBBBBB"/>
              <w:left w:val="single" w:sz="4" w:space="0" w:color="BBBBBB"/>
              <w:bottom w:val="single" w:sz="4" w:space="0" w:color="BBBBBB"/>
              <w:right w:val="single" w:sz="4" w:space="0" w:color="BBBBBB"/>
            </w:tcBorders>
            <w:shd w:val="clear" w:color="auto" w:fill="2E5FA3"/>
            <w:tcMar>
              <w:top w:w="50" w:type="dxa"/>
              <w:left w:w="110" w:type="dxa"/>
              <w:bottom w:w="50" w:type="dxa"/>
              <w:right w:w="110" w:type="dxa"/>
            </w:tcMar>
            <w:vAlign w:val="center"/>
          </w:tcPr>
          <w:p w14:paraId="62F93A91" w14:textId="77777777" w:rsidR="00CF5952" w:rsidRDefault="00773075">
            <w:pPr>
              <w:jc w:val="center"/>
            </w:pPr>
            <w:r>
              <w:rPr>
                <w:b/>
                <w:bCs/>
                <w:color w:val="FFFFFF"/>
                <w:sz w:val="16"/>
                <w:szCs w:val="16"/>
              </w:rPr>
              <w:t>N/A</w:t>
            </w:r>
          </w:p>
        </w:tc>
        <w:tc>
          <w:tcPr>
            <w:tcW w:w="2000" w:type="dxa"/>
            <w:tcBorders>
              <w:top w:val="single" w:sz="4" w:space="0" w:color="BBBBBB"/>
              <w:left w:val="single" w:sz="4" w:space="0" w:color="BBBBBB"/>
              <w:bottom w:val="single" w:sz="4" w:space="0" w:color="BBBBBB"/>
              <w:right w:val="single" w:sz="4" w:space="0" w:color="BBBBBB"/>
            </w:tcBorders>
            <w:shd w:val="clear" w:color="auto" w:fill="2E5FA3"/>
            <w:tcMar>
              <w:top w:w="50" w:type="dxa"/>
              <w:left w:w="110" w:type="dxa"/>
              <w:bottom w:w="50" w:type="dxa"/>
              <w:right w:w="110" w:type="dxa"/>
            </w:tcMar>
            <w:vAlign w:val="center"/>
          </w:tcPr>
          <w:p w14:paraId="0E48A911" w14:textId="77777777" w:rsidR="00CF5952" w:rsidRDefault="00773075">
            <w:pPr>
              <w:jc w:val="center"/>
            </w:pPr>
            <w:r>
              <w:rPr>
                <w:b/>
                <w:bCs/>
                <w:color w:val="FFFFFF"/>
                <w:sz w:val="16"/>
                <w:szCs w:val="16"/>
              </w:rPr>
              <w:t>Explanation (if No)</w:t>
            </w:r>
          </w:p>
        </w:tc>
      </w:tr>
      <w:tr w:rsidR="00CF5952" w14:paraId="3E9E4313"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1F3864"/>
            <w:tcMar>
              <w:top w:w="60" w:type="dxa"/>
              <w:left w:w="140" w:type="dxa"/>
              <w:bottom w:w="60" w:type="dxa"/>
              <w:right w:w="140" w:type="dxa"/>
            </w:tcMar>
          </w:tcPr>
          <w:p w14:paraId="25A4CECD" w14:textId="77777777" w:rsidR="00CF5952" w:rsidRDefault="00773075">
            <w:r>
              <w:rPr>
                <w:b/>
                <w:bCs/>
                <w:color w:val="FFFFFF"/>
                <w:sz w:val="18"/>
                <w:szCs w:val="18"/>
              </w:rPr>
              <w:t xml:space="preserve">CASH </w:t>
            </w:r>
            <w:proofErr w:type="gramStart"/>
            <w:r>
              <w:rPr>
                <w:b/>
                <w:bCs/>
                <w:color w:val="FFFFFF"/>
                <w:sz w:val="18"/>
                <w:szCs w:val="18"/>
              </w:rPr>
              <w:t>MANAGEMENT</w:t>
            </w:r>
            <w:r>
              <w:rPr>
                <w:i/>
                <w:iCs/>
                <w:color w:val="AACCFF"/>
                <w:sz w:val="15"/>
                <w:szCs w:val="15"/>
              </w:rPr>
              <w:t xml:space="preserve">  |</w:t>
            </w:r>
            <w:proofErr w:type="gramEnd"/>
            <w:r>
              <w:rPr>
                <w:i/>
                <w:iCs/>
                <w:color w:val="AACCFF"/>
                <w:sz w:val="15"/>
                <w:szCs w:val="15"/>
              </w:rPr>
              <w:t xml:space="preserve">  </w:t>
            </w:r>
            <w:r w:rsidRPr="003560A0">
              <w:rPr>
                <w:i/>
                <w:iCs/>
                <w:color w:val="FFFFFF" w:themeColor="background1"/>
                <w:sz w:val="15"/>
                <w:szCs w:val="15"/>
              </w:rPr>
              <w:t>G.S. 159-25(a), 159-31, 159-32</w:t>
            </w:r>
          </w:p>
        </w:tc>
      </w:tr>
      <w:tr w:rsidR="00CF5952" w14:paraId="4033F007"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587FF702" w14:textId="77777777" w:rsidR="00CF5952" w:rsidRDefault="00773075">
            <w:r>
              <w:rPr>
                <w:b/>
                <w:bCs/>
                <w:color w:val="1F3864"/>
                <w:sz w:val="16"/>
                <w:szCs w:val="16"/>
              </w:rPr>
              <w:t>Reconciliations</w:t>
            </w:r>
          </w:p>
        </w:tc>
      </w:tr>
      <w:tr w:rsidR="001A2AC5" w14:paraId="1F23BD4B"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FFFFF"/>
            <w:tcMar>
              <w:top w:w="50" w:type="dxa"/>
              <w:left w:w="260" w:type="dxa"/>
              <w:bottom w:w="50" w:type="dxa"/>
              <w:right w:w="110" w:type="dxa"/>
            </w:tcMar>
            <w:vAlign w:val="center"/>
          </w:tcPr>
          <w:p w14:paraId="238C1064" w14:textId="77777777" w:rsidR="00CF5952" w:rsidRDefault="00773075">
            <w:r>
              <w:rPr>
                <w:sz w:val="17"/>
                <w:szCs w:val="17"/>
              </w:rPr>
              <w:t>Bank accounts were reconciled monthly</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4F5D899E"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52756291"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7C532B4A" w14:textId="2FFDCBFA"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tcPr>
          <w:p w14:paraId="1DB0B530" w14:textId="4EC2A677" w:rsidR="00CF5952" w:rsidRDefault="00CF5952"/>
        </w:tc>
      </w:tr>
      <w:tr w:rsidR="001A2AC5" w14:paraId="58F88C49"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5F5F5"/>
            <w:tcMar>
              <w:top w:w="50" w:type="dxa"/>
              <w:left w:w="260" w:type="dxa"/>
              <w:bottom w:w="50" w:type="dxa"/>
              <w:right w:w="110" w:type="dxa"/>
            </w:tcMar>
            <w:vAlign w:val="center"/>
          </w:tcPr>
          <w:p w14:paraId="3921AB55" w14:textId="77777777" w:rsidR="00CF5952" w:rsidRDefault="00773075">
            <w:r>
              <w:rPr>
                <w:sz w:val="17"/>
                <w:szCs w:val="17"/>
              </w:rPr>
              <w:t>Subsidiary ledgers were reconciled to the general ledger</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5BB6A17C"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085E0870"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1A7663DE" w14:textId="336690FF"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tcPr>
          <w:p w14:paraId="4AE1F172" w14:textId="77777777" w:rsidR="00CF5952" w:rsidRDefault="00CF5952"/>
        </w:tc>
      </w:tr>
      <w:tr w:rsidR="00CF5952" w14:paraId="4D059D83"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522ABF9C" w14:textId="77777777" w:rsidR="00CF5952" w:rsidRDefault="00773075">
            <w:r>
              <w:rPr>
                <w:b/>
                <w:bCs/>
                <w:color w:val="1F3864"/>
                <w:sz w:val="16"/>
                <w:szCs w:val="16"/>
              </w:rPr>
              <w:t>Official Depositories &amp; Deposits</w:t>
            </w:r>
          </w:p>
        </w:tc>
      </w:tr>
      <w:tr w:rsidR="001A2AC5" w14:paraId="7DB52A50"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FFFFF"/>
            <w:tcMar>
              <w:top w:w="50" w:type="dxa"/>
              <w:left w:w="260" w:type="dxa"/>
              <w:bottom w:w="50" w:type="dxa"/>
              <w:right w:w="110" w:type="dxa"/>
            </w:tcMar>
            <w:vAlign w:val="center"/>
          </w:tcPr>
          <w:p w14:paraId="6B787C42" w14:textId="64CE3CAC" w:rsidR="00CF5952" w:rsidRDefault="00773075">
            <w:r>
              <w:rPr>
                <w:sz w:val="17"/>
                <w:szCs w:val="17"/>
              </w:rPr>
              <w:t>Official depositories were properly designated</w:t>
            </w:r>
            <w:r w:rsidR="001A2AC5">
              <w:rPr>
                <w:sz w:val="17"/>
                <w:szCs w:val="17"/>
              </w:rPr>
              <w:t>, insured/collateralized,</w:t>
            </w:r>
            <w:r>
              <w:rPr>
                <w:sz w:val="17"/>
                <w:szCs w:val="17"/>
              </w:rPr>
              <w:t xml:space="preserve"> and deposit requirements were met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0843EFBC"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3150A73C"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7E2C7B84" w14:textId="0777BE14"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tcPr>
          <w:p w14:paraId="0B8B652D" w14:textId="77777777" w:rsidR="00CF5952" w:rsidRDefault="00CF5952"/>
        </w:tc>
      </w:tr>
      <w:tr w:rsidR="00CF5952" w14:paraId="71B1089B"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2A253D65" w14:textId="77777777" w:rsidR="00CF5952" w:rsidRDefault="00773075">
            <w:r>
              <w:rPr>
                <w:b/>
                <w:bCs/>
                <w:color w:val="1F3864"/>
                <w:sz w:val="16"/>
                <w:szCs w:val="16"/>
              </w:rPr>
              <w:t>Investments</w:t>
            </w:r>
          </w:p>
        </w:tc>
      </w:tr>
      <w:tr w:rsidR="001A2AC5" w14:paraId="7EFC76E7"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5F5F5"/>
            <w:tcMar>
              <w:top w:w="50" w:type="dxa"/>
              <w:left w:w="260" w:type="dxa"/>
              <w:bottom w:w="50" w:type="dxa"/>
              <w:right w:w="110" w:type="dxa"/>
            </w:tcMar>
            <w:vAlign w:val="center"/>
          </w:tcPr>
          <w:p w14:paraId="2FA41600" w14:textId="77777777" w:rsidR="00CF5952" w:rsidRDefault="00773075">
            <w:r>
              <w:rPr>
                <w:sz w:val="17"/>
                <w:szCs w:val="17"/>
              </w:rPr>
              <w:t>Investments complied with statutory requirements</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44ECC2DC"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49FC48FD"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6E88EE4B" w14:textId="17C3AB2F"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tcPr>
          <w:p w14:paraId="162AB207" w14:textId="77777777" w:rsidR="00CF5952" w:rsidRDefault="00CF5952"/>
        </w:tc>
      </w:tr>
      <w:tr w:rsidR="00CF5952" w14:paraId="2E53A0FF"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1F3864"/>
            <w:tcMar>
              <w:top w:w="60" w:type="dxa"/>
              <w:left w:w="140" w:type="dxa"/>
              <w:bottom w:w="60" w:type="dxa"/>
              <w:right w:w="140" w:type="dxa"/>
            </w:tcMar>
          </w:tcPr>
          <w:p w14:paraId="366A7D3F" w14:textId="77777777" w:rsidR="00CF5952" w:rsidRDefault="00773075">
            <w:proofErr w:type="gramStart"/>
            <w:r>
              <w:rPr>
                <w:b/>
                <w:bCs/>
                <w:color w:val="FFFFFF"/>
                <w:sz w:val="18"/>
                <w:szCs w:val="18"/>
              </w:rPr>
              <w:t>BUDGET</w:t>
            </w:r>
            <w:r>
              <w:rPr>
                <w:i/>
                <w:iCs/>
                <w:color w:val="AACCFF"/>
                <w:sz w:val="15"/>
                <w:szCs w:val="15"/>
              </w:rPr>
              <w:t xml:space="preserve">  </w:t>
            </w:r>
            <w:r w:rsidRPr="003560A0">
              <w:rPr>
                <w:i/>
                <w:iCs/>
                <w:color w:val="FFFFFF" w:themeColor="background1"/>
                <w:sz w:val="15"/>
                <w:szCs w:val="15"/>
              </w:rPr>
              <w:t>|</w:t>
            </w:r>
            <w:proofErr w:type="gramEnd"/>
            <w:r w:rsidRPr="003560A0">
              <w:rPr>
                <w:i/>
                <w:iCs/>
                <w:color w:val="FFFFFF" w:themeColor="background1"/>
                <w:sz w:val="15"/>
                <w:szCs w:val="15"/>
              </w:rPr>
              <w:t xml:space="preserve">  G.S. 159-8, 159-13, 159-15, 159-17; 160A-64; 153A-28</w:t>
            </w:r>
          </w:p>
        </w:tc>
      </w:tr>
      <w:tr w:rsidR="00CF5952" w14:paraId="0A3F9340"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59541893" w14:textId="77777777" w:rsidR="00CF5952" w:rsidRDefault="00773075">
            <w:r>
              <w:rPr>
                <w:b/>
                <w:bCs/>
                <w:color w:val="1F3864"/>
                <w:sz w:val="16"/>
                <w:szCs w:val="16"/>
              </w:rPr>
              <w:t>Adoption</w:t>
            </w:r>
          </w:p>
        </w:tc>
      </w:tr>
      <w:tr w:rsidR="001A2AC5" w14:paraId="674552F1"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FFFFF"/>
            <w:tcMar>
              <w:top w:w="50" w:type="dxa"/>
              <w:left w:w="260" w:type="dxa"/>
              <w:bottom w:w="50" w:type="dxa"/>
              <w:right w:w="110" w:type="dxa"/>
            </w:tcMar>
            <w:vAlign w:val="center"/>
          </w:tcPr>
          <w:p w14:paraId="4400BB8B" w14:textId="77777777" w:rsidR="00CF5952" w:rsidRDefault="00773075">
            <w:r>
              <w:rPr>
                <w:sz w:val="17"/>
                <w:szCs w:val="17"/>
              </w:rPr>
              <w:t>Annual budget ordinance was properly adopted and balanced</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6B278D4C"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67649996"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19650ECC" w14:textId="488ADA1A"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tcPr>
          <w:p w14:paraId="54F572E3" w14:textId="77777777" w:rsidR="00CF5952" w:rsidRDefault="00CF5952"/>
        </w:tc>
      </w:tr>
      <w:tr w:rsidR="001A2AC5" w14:paraId="0A5F0DCD"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5F5F5"/>
            <w:tcMar>
              <w:top w:w="50" w:type="dxa"/>
              <w:left w:w="260" w:type="dxa"/>
              <w:bottom w:w="50" w:type="dxa"/>
              <w:right w:w="110" w:type="dxa"/>
            </w:tcMar>
            <w:vAlign w:val="center"/>
          </w:tcPr>
          <w:p w14:paraId="698BD7A4" w14:textId="77777777" w:rsidR="00CF5952" w:rsidRDefault="00773075">
            <w:r>
              <w:rPr>
                <w:sz w:val="17"/>
                <w:szCs w:val="17"/>
              </w:rPr>
              <w:t>Project ordinances (if applicable) were properly adopted and balanced</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34DCA497"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0FA311EB"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7DF32EC5" w14:textId="77777777" w:rsidR="00CF5952" w:rsidRDefault="00773075">
            <w:pPr>
              <w:jc w:val="center"/>
            </w:pPr>
            <w:r>
              <w:t>☐</w:t>
            </w:r>
          </w:p>
        </w:tc>
        <w:tc>
          <w:tcPr>
            <w:tcW w:w="20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tcPr>
          <w:p w14:paraId="755649ED" w14:textId="77777777" w:rsidR="00CF5952" w:rsidRDefault="00CF5952"/>
        </w:tc>
      </w:tr>
      <w:tr w:rsidR="00CF5952" w14:paraId="6E4764A4"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7BA118F5" w14:textId="77777777" w:rsidR="00CF5952" w:rsidRDefault="00773075">
            <w:r>
              <w:rPr>
                <w:b/>
                <w:bCs/>
                <w:color w:val="1F3864"/>
                <w:sz w:val="16"/>
                <w:szCs w:val="16"/>
              </w:rPr>
              <w:t>Amendments</w:t>
            </w:r>
          </w:p>
        </w:tc>
      </w:tr>
      <w:tr w:rsidR="001A2AC5" w14:paraId="39E3F603"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FFFFF"/>
            <w:tcMar>
              <w:top w:w="50" w:type="dxa"/>
              <w:left w:w="260" w:type="dxa"/>
              <w:bottom w:w="50" w:type="dxa"/>
              <w:right w:w="110" w:type="dxa"/>
            </w:tcMar>
            <w:vAlign w:val="center"/>
          </w:tcPr>
          <w:p w14:paraId="43ECC829" w14:textId="77777777" w:rsidR="00CF5952" w:rsidRDefault="00773075">
            <w:r>
              <w:rPr>
                <w:sz w:val="17"/>
                <w:szCs w:val="17"/>
              </w:rPr>
              <w:t>Budget amendments were properly authorized and balanced</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6DC7ABFA"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201D82EB"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273436D5" w14:textId="11DE01D9"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tcPr>
          <w:p w14:paraId="19284B78" w14:textId="77777777" w:rsidR="00CF5952" w:rsidRDefault="00CF5952"/>
        </w:tc>
      </w:tr>
      <w:tr w:rsidR="00CF5952" w14:paraId="33239B6B"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7961AC80" w14:textId="77777777" w:rsidR="00CF5952" w:rsidRDefault="00773075">
            <w:r>
              <w:rPr>
                <w:b/>
                <w:bCs/>
                <w:color w:val="1F3864"/>
                <w:sz w:val="16"/>
                <w:szCs w:val="16"/>
              </w:rPr>
              <w:t>Debt Service</w:t>
            </w:r>
          </w:p>
        </w:tc>
      </w:tr>
      <w:tr w:rsidR="001A2AC5" w14:paraId="78621738"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5F5F5"/>
            <w:tcMar>
              <w:top w:w="50" w:type="dxa"/>
              <w:left w:w="260" w:type="dxa"/>
              <w:bottom w:w="50" w:type="dxa"/>
              <w:right w:w="110" w:type="dxa"/>
            </w:tcMar>
            <w:vAlign w:val="center"/>
          </w:tcPr>
          <w:p w14:paraId="780E2784" w14:textId="3620615E" w:rsidR="00D83CD6" w:rsidRPr="00680B23" w:rsidRDefault="00773075">
            <w:pPr>
              <w:rPr>
                <w:sz w:val="17"/>
                <w:szCs w:val="17"/>
              </w:rPr>
            </w:pPr>
            <w:r>
              <w:rPr>
                <w:sz w:val="17"/>
                <w:szCs w:val="17"/>
              </w:rPr>
              <w:t xml:space="preserve">Debt service obligations were properly budgeted, tracked, </w:t>
            </w:r>
            <w:r w:rsidR="001A2AC5">
              <w:rPr>
                <w:sz w:val="17"/>
                <w:szCs w:val="17"/>
              </w:rPr>
              <w:t xml:space="preserve">disclosed, </w:t>
            </w:r>
            <w:r>
              <w:rPr>
                <w:sz w:val="17"/>
                <w:szCs w:val="17"/>
              </w:rPr>
              <w:t xml:space="preserve">paid when due, and </w:t>
            </w:r>
            <w:r w:rsidR="00680B23">
              <w:rPr>
                <w:sz w:val="17"/>
                <w:szCs w:val="17"/>
              </w:rPr>
              <w:t>applicable bond covenants were met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520EF660"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230EB1A5"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05C1C895" w14:textId="77777777" w:rsidR="00CF5952" w:rsidRDefault="00773075">
            <w:pPr>
              <w:jc w:val="center"/>
            </w:pPr>
            <w:r>
              <w:t>☐</w:t>
            </w:r>
          </w:p>
        </w:tc>
        <w:tc>
          <w:tcPr>
            <w:tcW w:w="20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tcPr>
          <w:p w14:paraId="7638B419" w14:textId="77777777" w:rsidR="00CF5952" w:rsidRDefault="00CF5952"/>
        </w:tc>
      </w:tr>
      <w:tr w:rsidR="00CF5952" w14:paraId="351D8DDF"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6621AE03" w14:textId="77777777" w:rsidR="00CF5952" w:rsidRDefault="00773075">
            <w:r>
              <w:rPr>
                <w:b/>
                <w:bCs/>
                <w:color w:val="1F3864"/>
                <w:sz w:val="16"/>
                <w:szCs w:val="16"/>
              </w:rPr>
              <w:t>Cost Allocation</w:t>
            </w:r>
          </w:p>
        </w:tc>
      </w:tr>
      <w:tr w:rsidR="001A2AC5" w14:paraId="3591C80A"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FFFFF"/>
            <w:tcMar>
              <w:top w:w="50" w:type="dxa"/>
              <w:left w:w="260" w:type="dxa"/>
              <w:bottom w:w="50" w:type="dxa"/>
              <w:right w:w="110" w:type="dxa"/>
            </w:tcMar>
            <w:vAlign w:val="center"/>
          </w:tcPr>
          <w:p w14:paraId="49D86340" w14:textId="77777777" w:rsidR="00CF5952" w:rsidRDefault="00773075">
            <w:r>
              <w:rPr>
                <w:sz w:val="17"/>
                <w:szCs w:val="17"/>
              </w:rPr>
              <w:t>Cost allocations were reasonable, documented, and consistently applied</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0D6473C8"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61BA77DA"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4994C8E0" w14:textId="77777777" w:rsidR="00CF5952" w:rsidRDefault="00773075">
            <w:pPr>
              <w:jc w:val="center"/>
            </w:pPr>
            <w:r>
              <w:t>☐</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tcPr>
          <w:p w14:paraId="6BEB1BAE" w14:textId="77777777" w:rsidR="00CF5952" w:rsidRDefault="00CF5952"/>
        </w:tc>
      </w:tr>
      <w:tr w:rsidR="00CF5952" w14:paraId="77CEDA74"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1F3864"/>
            <w:tcMar>
              <w:top w:w="60" w:type="dxa"/>
              <w:left w:w="140" w:type="dxa"/>
              <w:bottom w:w="60" w:type="dxa"/>
              <w:right w:w="140" w:type="dxa"/>
            </w:tcMar>
          </w:tcPr>
          <w:p w14:paraId="34B3FBC7" w14:textId="77777777" w:rsidR="00CF5952" w:rsidRDefault="00773075">
            <w:proofErr w:type="gramStart"/>
            <w:r>
              <w:rPr>
                <w:b/>
                <w:bCs/>
                <w:color w:val="FFFFFF"/>
                <w:sz w:val="18"/>
                <w:szCs w:val="18"/>
              </w:rPr>
              <w:t>TAXES</w:t>
            </w:r>
            <w:r>
              <w:rPr>
                <w:i/>
                <w:iCs/>
                <w:color w:val="AACCFF"/>
                <w:sz w:val="15"/>
                <w:szCs w:val="15"/>
              </w:rPr>
              <w:t xml:space="preserve">  |</w:t>
            </w:r>
            <w:proofErr w:type="gramEnd"/>
            <w:r>
              <w:rPr>
                <w:i/>
                <w:iCs/>
                <w:color w:val="AACCFF"/>
                <w:sz w:val="15"/>
                <w:szCs w:val="15"/>
              </w:rPr>
              <w:t xml:space="preserve">  G.S. 159-13; G.S. 105-472; 105-487; 105-502</w:t>
            </w:r>
          </w:p>
        </w:tc>
      </w:tr>
      <w:tr w:rsidR="00CF5952" w14:paraId="66EAFBA0"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559F9A30" w14:textId="77777777" w:rsidR="00CF5952" w:rsidRDefault="00773075">
            <w:r>
              <w:rPr>
                <w:b/>
                <w:bCs/>
                <w:color w:val="1F3864"/>
                <w:sz w:val="16"/>
                <w:szCs w:val="16"/>
              </w:rPr>
              <w:t>Property Tax Levies</w:t>
            </w:r>
          </w:p>
        </w:tc>
      </w:tr>
      <w:tr w:rsidR="001A2AC5" w14:paraId="401C6914"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5F5F5"/>
            <w:tcMar>
              <w:top w:w="50" w:type="dxa"/>
              <w:left w:w="260" w:type="dxa"/>
              <w:bottom w:w="50" w:type="dxa"/>
              <w:right w:w="110" w:type="dxa"/>
            </w:tcMar>
            <w:vAlign w:val="center"/>
          </w:tcPr>
          <w:p w14:paraId="5FC4214F" w14:textId="77777777" w:rsidR="00CF5952" w:rsidRDefault="00773075">
            <w:r>
              <w:rPr>
                <w:sz w:val="17"/>
                <w:szCs w:val="17"/>
              </w:rPr>
              <w:t>Property tax rates were properly adopted and supported by compliant calculations</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023EBB08"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3B99C187"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14A2248D" w14:textId="77777777" w:rsidR="00CF5952" w:rsidRDefault="00773075">
            <w:pPr>
              <w:jc w:val="center"/>
            </w:pPr>
            <w:r>
              <w:t>☐</w:t>
            </w:r>
          </w:p>
        </w:tc>
        <w:tc>
          <w:tcPr>
            <w:tcW w:w="20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tcPr>
          <w:p w14:paraId="2B60EACC" w14:textId="77777777" w:rsidR="00CF5952" w:rsidRDefault="00CF5952"/>
        </w:tc>
      </w:tr>
      <w:tr w:rsidR="00CF5952" w14:paraId="70BF64C5"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1CF7FD5C" w14:textId="77777777" w:rsidR="00CF5952" w:rsidRDefault="00773075">
            <w:r>
              <w:rPr>
                <w:b/>
                <w:bCs/>
                <w:color w:val="1F3864"/>
                <w:sz w:val="16"/>
                <w:szCs w:val="16"/>
              </w:rPr>
              <w:t>Sales and Use Tax</w:t>
            </w:r>
          </w:p>
        </w:tc>
      </w:tr>
      <w:tr w:rsidR="001A2AC5" w14:paraId="3D82C109"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FFFFF"/>
            <w:tcMar>
              <w:top w:w="50" w:type="dxa"/>
              <w:left w:w="260" w:type="dxa"/>
              <w:bottom w:w="50" w:type="dxa"/>
              <w:right w:w="110" w:type="dxa"/>
            </w:tcMar>
            <w:vAlign w:val="center"/>
          </w:tcPr>
          <w:p w14:paraId="7989DC2A" w14:textId="77777777" w:rsidR="00CF5952" w:rsidRDefault="00773075">
            <w:r>
              <w:rPr>
                <w:sz w:val="17"/>
                <w:szCs w:val="17"/>
              </w:rPr>
              <w:t xml:space="preserve">Sales and use tax </w:t>
            </w:r>
            <w:proofErr w:type="gramStart"/>
            <w:r>
              <w:rPr>
                <w:sz w:val="17"/>
                <w:szCs w:val="17"/>
              </w:rPr>
              <w:t>was</w:t>
            </w:r>
            <w:proofErr w:type="gramEnd"/>
            <w:r>
              <w:rPr>
                <w:sz w:val="17"/>
                <w:szCs w:val="17"/>
              </w:rPr>
              <w:t xml:space="preserve"> properly allocated among special taxing districts (if applicable)</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38D0282D"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24A21600"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7932B4B2" w14:textId="77777777" w:rsidR="00CF5952" w:rsidRDefault="00773075">
            <w:pPr>
              <w:jc w:val="center"/>
            </w:pPr>
            <w:r>
              <w:t>☐</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tcPr>
          <w:p w14:paraId="294B016F" w14:textId="77777777" w:rsidR="00CF5952" w:rsidRDefault="00CF5952"/>
        </w:tc>
      </w:tr>
      <w:tr w:rsidR="001A2AC5" w14:paraId="78C4AB9C"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5F5F5"/>
            <w:tcMar>
              <w:top w:w="50" w:type="dxa"/>
              <w:left w:w="260" w:type="dxa"/>
              <w:bottom w:w="50" w:type="dxa"/>
              <w:right w:w="110" w:type="dxa"/>
            </w:tcMar>
            <w:vAlign w:val="center"/>
          </w:tcPr>
          <w:p w14:paraId="5C345B92" w14:textId="77777777" w:rsidR="00CF5952" w:rsidRDefault="00773075">
            <w:r>
              <w:rPr>
                <w:sz w:val="17"/>
                <w:szCs w:val="17"/>
              </w:rPr>
              <w:t>County sales and use tax proceeds were properly earmarked for school capital (counties only)</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5FA9E00E"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13056822"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51789B2B" w14:textId="77777777" w:rsidR="00CF5952" w:rsidRDefault="00773075">
            <w:pPr>
              <w:jc w:val="center"/>
            </w:pPr>
            <w:r>
              <w:t>☐</w:t>
            </w:r>
          </w:p>
        </w:tc>
        <w:tc>
          <w:tcPr>
            <w:tcW w:w="20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tcPr>
          <w:p w14:paraId="1AE5B104" w14:textId="77777777" w:rsidR="00CF5952" w:rsidRDefault="00CF5952"/>
        </w:tc>
      </w:tr>
      <w:tr w:rsidR="00CF5952" w14:paraId="7551BCEF"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1F3864"/>
            <w:tcMar>
              <w:top w:w="60" w:type="dxa"/>
              <w:left w:w="140" w:type="dxa"/>
              <w:bottom w:w="60" w:type="dxa"/>
              <w:right w:w="140" w:type="dxa"/>
            </w:tcMar>
          </w:tcPr>
          <w:p w14:paraId="2BF8729D" w14:textId="4853D63E" w:rsidR="00CF5952" w:rsidRDefault="009626AF">
            <w:r>
              <w:rPr>
                <w:b/>
                <w:bCs/>
                <w:color w:val="FFFFFF"/>
                <w:sz w:val="18"/>
                <w:szCs w:val="18"/>
              </w:rPr>
              <w:t xml:space="preserve">OBLIGATION &amp; DISBURSEMENT FISCAL </w:t>
            </w:r>
            <w:proofErr w:type="gramStart"/>
            <w:r>
              <w:rPr>
                <w:b/>
                <w:bCs/>
                <w:color w:val="FFFFFF"/>
                <w:sz w:val="18"/>
                <w:szCs w:val="18"/>
              </w:rPr>
              <w:t>CONTROLS</w:t>
            </w:r>
            <w:r>
              <w:rPr>
                <w:i/>
                <w:iCs/>
                <w:color w:val="AACCFF"/>
                <w:sz w:val="15"/>
                <w:szCs w:val="15"/>
              </w:rPr>
              <w:t xml:space="preserve">  |</w:t>
            </w:r>
            <w:proofErr w:type="gramEnd"/>
            <w:r>
              <w:rPr>
                <w:i/>
                <w:iCs/>
                <w:color w:val="AACCFF"/>
                <w:sz w:val="15"/>
                <w:szCs w:val="15"/>
              </w:rPr>
              <w:t xml:space="preserve">  G.S. 159-25(b), 159-28</w:t>
            </w:r>
          </w:p>
        </w:tc>
      </w:tr>
      <w:tr w:rsidR="00CF5952" w14:paraId="73CB4715"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5BCA1D1A" w14:textId="77777777" w:rsidR="00CF5952" w:rsidRDefault="00773075">
            <w:r>
              <w:rPr>
                <w:b/>
                <w:bCs/>
                <w:color w:val="1F3864"/>
                <w:sz w:val="16"/>
                <w:szCs w:val="16"/>
              </w:rPr>
              <w:t>Preaudit</w:t>
            </w:r>
          </w:p>
        </w:tc>
      </w:tr>
      <w:tr w:rsidR="001A2AC5" w14:paraId="2E0964E8"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FFFFF"/>
            <w:tcMar>
              <w:top w:w="50" w:type="dxa"/>
              <w:left w:w="260" w:type="dxa"/>
              <w:bottom w:w="50" w:type="dxa"/>
              <w:right w:w="110" w:type="dxa"/>
            </w:tcMar>
            <w:vAlign w:val="center"/>
          </w:tcPr>
          <w:p w14:paraId="5872EC42" w14:textId="77777777" w:rsidR="00CF5952" w:rsidRDefault="00773075">
            <w:r>
              <w:rPr>
                <w:sz w:val="17"/>
                <w:szCs w:val="17"/>
              </w:rPr>
              <w:t>Preaudit requirements were met for all obligations</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4BDE94F0"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3504A9C8"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0EF23B65" w14:textId="0CF9929D"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tcPr>
          <w:p w14:paraId="7DDD4E15" w14:textId="77777777" w:rsidR="00CF5952" w:rsidRDefault="00CF5952"/>
        </w:tc>
      </w:tr>
      <w:tr w:rsidR="00CF5952" w14:paraId="38765571"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3970D3B3" w14:textId="77777777" w:rsidR="00CF5952" w:rsidRDefault="00773075">
            <w:r>
              <w:rPr>
                <w:b/>
                <w:bCs/>
                <w:color w:val="1F3864"/>
                <w:sz w:val="16"/>
                <w:szCs w:val="16"/>
              </w:rPr>
              <w:t>Disbursements</w:t>
            </w:r>
          </w:p>
        </w:tc>
      </w:tr>
      <w:tr w:rsidR="001A2AC5" w14:paraId="54D5C60F"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5F5F5"/>
            <w:tcMar>
              <w:top w:w="50" w:type="dxa"/>
              <w:left w:w="260" w:type="dxa"/>
              <w:bottom w:w="50" w:type="dxa"/>
              <w:right w:w="110" w:type="dxa"/>
            </w:tcMar>
            <w:vAlign w:val="center"/>
          </w:tcPr>
          <w:p w14:paraId="2EB89A9B" w14:textId="77777777" w:rsidR="00CF5952" w:rsidRDefault="00773075">
            <w:r>
              <w:rPr>
                <w:sz w:val="17"/>
                <w:szCs w:val="17"/>
              </w:rPr>
              <w:t>Disbursements complied with statutory requirements</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7B0FFBE1"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2F3EE332"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vAlign w:val="center"/>
          </w:tcPr>
          <w:p w14:paraId="1A9EC3C4" w14:textId="5D7A4E06"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5F5F5"/>
            <w:tcMar>
              <w:top w:w="50" w:type="dxa"/>
              <w:left w:w="110" w:type="dxa"/>
              <w:bottom w:w="50" w:type="dxa"/>
              <w:right w:w="110" w:type="dxa"/>
            </w:tcMar>
          </w:tcPr>
          <w:p w14:paraId="57C8FE6F" w14:textId="77777777" w:rsidR="00CF5952" w:rsidRDefault="00CF5952"/>
        </w:tc>
      </w:tr>
      <w:tr w:rsidR="00CF5952" w14:paraId="57A6842A"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1F3864"/>
            <w:tcMar>
              <w:top w:w="60" w:type="dxa"/>
              <w:left w:w="140" w:type="dxa"/>
              <w:bottom w:w="60" w:type="dxa"/>
              <w:right w:w="140" w:type="dxa"/>
            </w:tcMar>
          </w:tcPr>
          <w:p w14:paraId="281C1035" w14:textId="76ECAE3D" w:rsidR="00CF5952" w:rsidRDefault="00773075">
            <w:r>
              <w:rPr>
                <w:b/>
                <w:bCs/>
                <w:color w:val="FFFFFF"/>
                <w:sz w:val="18"/>
                <w:szCs w:val="18"/>
              </w:rPr>
              <w:t xml:space="preserve">PERSONNEL </w:t>
            </w:r>
            <w:proofErr w:type="gramStart"/>
            <w:r>
              <w:rPr>
                <w:i/>
                <w:iCs/>
                <w:color w:val="AACCFF"/>
                <w:sz w:val="15"/>
                <w:szCs w:val="15"/>
              </w:rPr>
              <w:t>|  G.S.</w:t>
            </w:r>
            <w:proofErr w:type="gramEnd"/>
            <w:r>
              <w:rPr>
                <w:i/>
                <w:iCs/>
                <w:color w:val="AACCFF"/>
                <w:sz w:val="15"/>
                <w:szCs w:val="15"/>
              </w:rPr>
              <w:t xml:space="preserve"> 159-24, 159-29</w:t>
            </w:r>
          </w:p>
        </w:tc>
      </w:tr>
      <w:tr w:rsidR="00CF5952" w14:paraId="06E2782E" w14:textId="77777777" w:rsidTr="001A2AC5">
        <w:tc>
          <w:tcPr>
            <w:tcW w:w="10360" w:type="dxa"/>
            <w:gridSpan w:val="5"/>
            <w:tcBorders>
              <w:top w:val="single" w:sz="4" w:space="0" w:color="BBBBBB"/>
              <w:left w:val="single" w:sz="4" w:space="0" w:color="BBBBBB"/>
              <w:bottom w:val="single" w:sz="4" w:space="0" w:color="BBBBBB"/>
              <w:right w:val="single" w:sz="4" w:space="0" w:color="BBBBBB"/>
            </w:tcBorders>
            <w:shd w:val="clear" w:color="auto" w:fill="D6E4F7"/>
            <w:tcMar>
              <w:top w:w="44" w:type="dxa"/>
              <w:left w:w="200" w:type="dxa"/>
              <w:bottom w:w="44" w:type="dxa"/>
              <w:right w:w="140" w:type="dxa"/>
            </w:tcMar>
          </w:tcPr>
          <w:p w14:paraId="2A2920F7" w14:textId="77777777" w:rsidR="00CF5952" w:rsidRDefault="00773075">
            <w:r>
              <w:rPr>
                <w:b/>
                <w:bCs/>
                <w:color w:val="1F3864"/>
                <w:sz w:val="16"/>
                <w:szCs w:val="16"/>
              </w:rPr>
              <w:t>Finance Officer Qualifications &amp; Bonding</w:t>
            </w:r>
          </w:p>
        </w:tc>
      </w:tr>
      <w:tr w:rsidR="001A2AC5" w14:paraId="54FBE062" w14:textId="77777777" w:rsidTr="001A2AC5">
        <w:tc>
          <w:tcPr>
            <w:tcW w:w="5960" w:type="dxa"/>
            <w:tcBorders>
              <w:top w:val="single" w:sz="4" w:space="0" w:color="BBBBBB"/>
              <w:left w:val="single" w:sz="4" w:space="0" w:color="BBBBBB"/>
              <w:bottom w:val="single" w:sz="4" w:space="0" w:color="BBBBBB"/>
              <w:right w:val="single" w:sz="4" w:space="0" w:color="BBBBBB"/>
            </w:tcBorders>
            <w:shd w:val="clear" w:color="auto" w:fill="FFFFFF"/>
            <w:tcMar>
              <w:top w:w="50" w:type="dxa"/>
              <w:left w:w="260" w:type="dxa"/>
              <w:bottom w:w="50" w:type="dxa"/>
              <w:right w:w="110" w:type="dxa"/>
            </w:tcMar>
            <w:vAlign w:val="center"/>
          </w:tcPr>
          <w:p w14:paraId="39292506" w14:textId="77777777" w:rsidR="00CF5952" w:rsidRDefault="00773075">
            <w:r>
              <w:rPr>
                <w:sz w:val="17"/>
                <w:szCs w:val="17"/>
              </w:rPr>
              <w:t>Finance officer appointment and bonding requirements were met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7A7E2660"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549330DA" w14:textId="77777777" w:rsidR="00CF5952" w:rsidRDefault="00773075">
            <w:pPr>
              <w:jc w:val="center"/>
            </w:pPr>
            <w:r>
              <w:t>☐</w:t>
            </w:r>
          </w:p>
        </w:tc>
        <w:tc>
          <w:tcPr>
            <w:tcW w:w="8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vAlign w:val="center"/>
          </w:tcPr>
          <w:p w14:paraId="2DC5FE54" w14:textId="381036D7" w:rsidR="00CF5952" w:rsidRDefault="00CF5952">
            <w:pPr>
              <w:jc w:val="center"/>
            </w:pP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50" w:type="dxa"/>
              <w:left w:w="110" w:type="dxa"/>
              <w:bottom w:w="50" w:type="dxa"/>
              <w:right w:w="110" w:type="dxa"/>
            </w:tcMar>
          </w:tcPr>
          <w:p w14:paraId="1FBA9BE8" w14:textId="1AC49999" w:rsidR="00CF5952" w:rsidRDefault="00CF5952"/>
        </w:tc>
      </w:tr>
    </w:tbl>
    <w:p w14:paraId="5DDBE5EB" w14:textId="77777777" w:rsidR="00CF5952" w:rsidRDefault="00CF5952">
      <w:pPr>
        <w:spacing w:before="80"/>
      </w:pPr>
    </w:p>
    <w:p w14:paraId="7A7D2B48" w14:textId="6E0031F2" w:rsidR="00CF5952" w:rsidRDefault="00773075" w:rsidP="000B6FF7">
      <w:pPr>
        <w:pStyle w:val="Heading2"/>
        <w:jc w:val="center"/>
      </w:pPr>
      <w:r>
        <w:t>APPENDIX A — Finance Officer Compliance Guidance</w:t>
      </w:r>
    </w:p>
    <w:p w14:paraId="2EF27520" w14:textId="77777777" w:rsidR="00CF5952" w:rsidRDefault="00CF5952">
      <w:pPr>
        <w:spacing w:before="50"/>
      </w:pPr>
    </w:p>
    <w:p w14:paraId="26840BCB" w14:textId="77777777" w:rsidR="00CF5952" w:rsidRDefault="00773075">
      <w:pPr>
        <w:spacing w:before="60" w:after="60"/>
      </w:pPr>
      <w:r>
        <w:t>This appendix explains what is required to properly answer "Yes" to each checklist item in Part I. A "Yes" response means the requirement was met as described below for the entire fiscal year, and that supporting documentation is maintained and available for review.</w:t>
      </w:r>
    </w:p>
    <w:p w14:paraId="32C522F2" w14:textId="77777777" w:rsidR="00CF5952" w:rsidRDefault="00CF5952">
      <w:pPr>
        <w:spacing w:before="100"/>
      </w:pPr>
    </w:p>
    <w:p w14:paraId="4FDA5A3B" w14:textId="2AFCFD27" w:rsidR="00CF5952" w:rsidRDefault="00773075">
      <w:pPr>
        <w:shd w:val="clear" w:color="auto" w:fill="1F3864"/>
        <w:spacing w:before="200" w:after="80"/>
        <w:ind w:left="220"/>
      </w:pPr>
      <w:r>
        <w:rPr>
          <w:b/>
          <w:bCs/>
          <w:color w:val="FFFFFF"/>
          <w:sz w:val="22"/>
          <w:szCs w:val="22"/>
        </w:rPr>
        <w:t>CASH MANAGEMENT</w:t>
      </w:r>
      <w:r>
        <w:rPr>
          <w:i/>
          <w:iCs/>
          <w:color w:val="AACCFF"/>
          <w:sz w:val="16"/>
          <w:szCs w:val="16"/>
        </w:rPr>
        <w:t xml:space="preserve">  </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gridCol w:w="5560"/>
      </w:tblGrid>
      <w:tr w:rsidR="00CF5952" w14:paraId="74F342E1" w14:textId="77777777">
        <w:trPr>
          <w:tblHeader/>
        </w:trPr>
        <w:tc>
          <w:tcPr>
            <w:tcW w:w="2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06C46BBE" w14:textId="77777777" w:rsidR="00CF5952" w:rsidRDefault="00773075">
            <w:pPr>
              <w:jc w:val="center"/>
            </w:pPr>
            <w:r>
              <w:rPr>
                <w:b/>
                <w:bCs/>
                <w:color w:val="FFFFFF"/>
                <w:sz w:val="18"/>
                <w:szCs w:val="18"/>
              </w:rPr>
              <w:t>Checklist Item</w:t>
            </w:r>
          </w:p>
        </w:tc>
        <w:tc>
          <w:tcPr>
            <w:tcW w:w="3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3866177D" w14:textId="77777777" w:rsidR="00CF5952" w:rsidRDefault="00773075">
            <w:pPr>
              <w:jc w:val="center"/>
            </w:pPr>
            <w:r>
              <w:rPr>
                <w:b/>
                <w:bCs/>
                <w:color w:val="FFFFFF"/>
                <w:sz w:val="18"/>
                <w:szCs w:val="18"/>
              </w:rPr>
              <w:t>What 'Yes' Means</w:t>
            </w:r>
          </w:p>
        </w:tc>
        <w:tc>
          <w:tcPr>
            <w:tcW w:w="55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3F9FEA7B" w14:textId="77777777" w:rsidR="00CF5952" w:rsidRDefault="00773075">
            <w:pPr>
              <w:jc w:val="center"/>
            </w:pPr>
            <w:r>
              <w:rPr>
                <w:b/>
                <w:bCs/>
                <w:color w:val="FFFFFF"/>
                <w:sz w:val="18"/>
                <w:szCs w:val="18"/>
              </w:rPr>
              <w:t>Required Actions</w:t>
            </w:r>
          </w:p>
        </w:tc>
      </w:tr>
      <w:tr w:rsidR="00CF5952" w14:paraId="0ECACD3E"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3359958B" w14:textId="675E8919" w:rsidR="00CF5952" w:rsidRDefault="00773075">
            <w:r>
              <w:rPr>
                <w:b/>
                <w:bCs/>
                <w:color w:val="1F3864"/>
                <w:sz w:val="17"/>
                <w:szCs w:val="17"/>
              </w:rPr>
              <w:t>Reconciliations</w:t>
            </w:r>
            <w:r w:rsidR="000C2BFD">
              <w:rPr>
                <w:b/>
                <w:bCs/>
                <w:color w:val="1F3864"/>
                <w:sz w:val="17"/>
                <w:szCs w:val="17"/>
              </w:rPr>
              <w:t xml:space="preserve"> (G.S. 159-25(a))</w:t>
            </w:r>
          </w:p>
        </w:tc>
      </w:tr>
      <w:tr w:rsidR="00CF5952" w14:paraId="3E8B4527" w14:textId="77777777">
        <w:tc>
          <w:tcPr>
            <w:tcW w:w="2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54C0743A" w14:textId="77777777" w:rsidR="00CF5952" w:rsidRDefault="00773075">
            <w:pPr>
              <w:rPr>
                <w:b/>
                <w:bCs/>
                <w:color w:val="1F3864"/>
                <w:sz w:val="18"/>
                <w:szCs w:val="18"/>
              </w:rPr>
            </w:pPr>
            <w:r>
              <w:rPr>
                <w:b/>
                <w:bCs/>
                <w:color w:val="1F3864"/>
                <w:sz w:val="18"/>
                <w:szCs w:val="18"/>
              </w:rPr>
              <w:t>Bank account reconciliations</w:t>
            </w:r>
          </w:p>
          <w:p w14:paraId="15306B8A" w14:textId="540E33F6" w:rsidR="00E40B25" w:rsidRDefault="00E40B25"/>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7D9A4075" w14:textId="24E9A96E" w:rsidR="00CF5952" w:rsidRPr="00262562" w:rsidRDefault="00773075">
            <w:pPr>
              <w:rPr>
                <w:color w:val="404040" w:themeColor="text1" w:themeTint="BF"/>
              </w:rPr>
            </w:pPr>
            <w:r w:rsidRPr="00262562">
              <w:rPr>
                <w:color w:val="404040" w:themeColor="text1" w:themeTint="BF"/>
                <w:sz w:val="18"/>
                <w:szCs w:val="18"/>
              </w:rPr>
              <w:t xml:space="preserve">The finance officer or designee reconciled every bank account monthly throughout the fiscal year, investigated and resolved reconciling items, </w:t>
            </w:r>
            <w:r w:rsidR="006C13CA">
              <w:rPr>
                <w:color w:val="404040" w:themeColor="text1" w:themeTint="BF"/>
                <w:sz w:val="18"/>
                <w:szCs w:val="18"/>
              </w:rPr>
              <w:t>signed and dated</w:t>
            </w:r>
            <w:r w:rsidRPr="00262562">
              <w:rPr>
                <w:color w:val="404040" w:themeColor="text1" w:themeTint="BF"/>
                <w:sz w:val="18"/>
                <w:szCs w:val="18"/>
              </w:rPr>
              <w:t xml:space="preserve"> each reconciliation, obtained review if practicable, and retained supporting documentation for </w:t>
            </w:r>
            <w:r w:rsidR="00354CD8" w:rsidRPr="00262562">
              <w:rPr>
                <w:color w:val="404040" w:themeColor="text1" w:themeTint="BF"/>
                <w:sz w:val="18"/>
                <w:szCs w:val="18"/>
              </w:rPr>
              <w:t xml:space="preserve">the </w:t>
            </w:r>
            <w:r w:rsidRPr="00262562">
              <w:rPr>
                <w:color w:val="404040" w:themeColor="text1" w:themeTint="BF"/>
                <w:sz w:val="18"/>
                <w:szCs w:val="18"/>
              </w:rPr>
              <w:t>audit.</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21A7B29B" w14:textId="77777777"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For each bank account, obtain the monthly bank statement and general ledger cash detail.</w:t>
            </w:r>
          </w:p>
          <w:p w14:paraId="397B9F94" w14:textId="77777777"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Confirm beginning balances agree to the prior reconciliation.</w:t>
            </w:r>
          </w:p>
          <w:p w14:paraId="56A5BE3E" w14:textId="77777777"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Match deposits and checks to the bank statement.</w:t>
            </w:r>
          </w:p>
          <w:p w14:paraId="2F802352" w14:textId="77777777"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Identify deposits in transit and outstanding checks.</w:t>
            </w:r>
          </w:p>
          <w:p w14:paraId="61D7CF9D" w14:textId="7C500EAD"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Investigate unusual or aged reconciling items.</w:t>
            </w:r>
          </w:p>
          <w:p w14:paraId="2F44972C" w14:textId="77777777"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Record bank-only items such as fees, interest, NSF items, or errors.</w:t>
            </w:r>
          </w:p>
          <w:p w14:paraId="7568445B" w14:textId="77777777"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Confirm adjusted bank balance equals adjusted general ledger balance.</w:t>
            </w:r>
          </w:p>
          <w:p w14:paraId="3C133AF0" w14:textId="5A82E13A"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 xml:space="preserve">Complete, sign, and date </w:t>
            </w:r>
            <w:r w:rsidR="005C5F0C" w:rsidRPr="00262562">
              <w:rPr>
                <w:color w:val="404040" w:themeColor="text1" w:themeTint="BF"/>
                <w:sz w:val="18"/>
                <w:szCs w:val="18"/>
              </w:rPr>
              <w:t xml:space="preserve">the </w:t>
            </w:r>
            <w:r w:rsidRPr="00262562">
              <w:rPr>
                <w:color w:val="404040" w:themeColor="text1" w:themeTint="BF"/>
                <w:sz w:val="18"/>
                <w:szCs w:val="18"/>
              </w:rPr>
              <w:t>reconciliation.</w:t>
            </w:r>
          </w:p>
          <w:p w14:paraId="48C8E7F9" w14:textId="41323E95"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Obtain review</w:t>
            </w:r>
            <w:r w:rsidR="00354CD8" w:rsidRPr="00262562">
              <w:rPr>
                <w:color w:val="404040" w:themeColor="text1" w:themeTint="BF"/>
                <w:sz w:val="18"/>
                <w:szCs w:val="18"/>
              </w:rPr>
              <w:t>,</w:t>
            </w:r>
            <w:r w:rsidRPr="00262562">
              <w:rPr>
                <w:color w:val="404040" w:themeColor="text1" w:themeTint="BF"/>
                <w:sz w:val="18"/>
                <w:szCs w:val="18"/>
              </w:rPr>
              <w:t xml:space="preserve"> if practicable.</w:t>
            </w:r>
          </w:p>
          <w:p w14:paraId="5E780CAE" w14:textId="77777777" w:rsidR="00CF5952" w:rsidRPr="00262562" w:rsidRDefault="00773075">
            <w:pPr>
              <w:pStyle w:val="ListParagraph"/>
              <w:numPr>
                <w:ilvl w:val="0"/>
                <w:numId w:val="2"/>
              </w:numPr>
              <w:spacing w:before="36" w:after="36"/>
              <w:rPr>
                <w:color w:val="404040" w:themeColor="text1" w:themeTint="BF"/>
              </w:rPr>
            </w:pPr>
            <w:r w:rsidRPr="00262562">
              <w:rPr>
                <w:color w:val="404040" w:themeColor="text1" w:themeTint="BF"/>
                <w:sz w:val="18"/>
                <w:szCs w:val="18"/>
              </w:rPr>
              <w:t>Retain the reconciliation and all supporting documentation.</w:t>
            </w:r>
          </w:p>
        </w:tc>
      </w:tr>
      <w:tr w:rsidR="00CF5952" w14:paraId="703EEF74" w14:textId="77777777">
        <w:tc>
          <w:tcPr>
            <w:tcW w:w="2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7FE8D01E" w14:textId="77777777" w:rsidR="00CF5952" w:rsidRDefault="00773075">
            <w:r>
              <w:rPr>
                <w:b/>
                <w:bCs/>
                <w:color w:val="1F3864"/>
                <w:sz w:val="18"/>
                <w:szCs w:val="18"/>
              </w:rPr>
              <w:t>Subsidiary ledger reconciliations</w:t>
            </w:r>
          </w:p>
        </w:tc>
        <w:tc>
          <w:tcPr>
            <w:tcW w:w="3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2184FEC5" w14:textId="56FE6251" w:rsidR="00CF5952" w:rsidRPr="00262562" w:rsidRDefault="00773075">
            <w:pPr>
              <w:rPr>
                <w:color w:val="404040" w:themeColor="text1" w:themeTint="BF"/>
              </w:rPr>
            </w:pPr>
            <w:r w:rsidRPr="00262562">
              <w:rPr>
                <w:color w:val="404040" w:themeColor="text1" w:themeTint="BF"/>
                <w:sz w:val="18"/>
                <w:szCs w:val="18"/>
              </w:rPr>
              <w:t xml:space="preserve">The finance officer or designee reconciled subsidiary ledgers to the corresponding general ledger control accounts </w:t>
            </w:r>
            <w:r w:rsidR="00354CD8" w:rsidRPr="00262562">
              <w:rPr>
                <w:color w:val="404040" w:themeColor="text1" w:themeTint="BF"/>
                <w:sz w:val="18"/>
                <w:szCs w:val="18"/>
              </w:rPr>
              <w:t xml:space="preserve">at least quarterly and at </w:t>
            </w:r>
            <w:r w:rsidRPr="00262562">
              <w:rPr>
                <w:color w:val="404040" w:themeColor="text1" w:themeTint="BF"/>
                <w:sz w:val="18"/>
                <w:szCs w:val="18"/>
              </w:rPr>
              <w:t xml:space="preserve">fiscal year-end. Differences were investigated promptly, correcting entries were posted when necessary, and written reconciliation documentation was prepared, signed, and retained for </w:t>
            </w:r>
            <w:r w:rsidR="00354CD8" w:rsidRPr="00262562">
              <w:rPr>
                <w:color w:val="404040" w:themeColor="text1" w:themeTint="BF"/>
                <w:sz w:val="18"/>
                <w:szCs w:val="18"/>
              </w:rPr>
              <w:t xml:space="preserve">the </w:t>
            </w:r>
            <w:r w:rsidRPr="00262562">
              <w:rPr>
                <w:color w:val="404040" w:themeColor="text1" w:themeTint="BF"/>
                <w:sz w:val="18"/>
                <w:szCs w:val="18"/>
              </w:rPr>
              <w:t>audit.</w:t>
            </w:r>
            <w:r w:rsidR="00354CD8" w:rsidRPr="00262562">
              <w:rPr>
                <w:color w:val="404040" w:themeColor="text1" w:themeTint="BF"/>
                <w:sz w:val="18"/>
                <w:szCs w:val="18"/>
              </w:rPr>
              <w:t xml:space="preserve"> </w:t>
            </w:r>
          </w:p>
        </w:tc>
        <w:tc>
          <w:tcPr>
            <w:tcW w:w="55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04F2C271" w14:textId="49DFD4C7" w:rsidR="00CB1F6C" w:rsidRPr="00262562" w:rsidRDefault="00CB1F6C" w:rsidP="00CB1F6C">
            <w:pPr>
              <w:pStyle w:val="ListParagraph"/>
              <w:numPr>
                <w:ilvl w:val="0"/>
                <w:numId w:val="3"/>
              </w:numPr>
              <w:spacing w:before="36" w:after="36"/>
              <w:rPr>
                <w:color w:val="404040" w:themeColor="text1" w:themeTint="BF"/>
                <w:sz w:val="18"/>
                <w:szCs w:val="18"/>
              </w:rPr>
            </w:pPr>
            <w:r w:rsidRPr="00262562">
              <w:rPr>
                <w:color w:val="404040" w:themeColor="text1" w:themeTint="BF"/>
                <w:sz w:val="18"/>
                <w:szCs w:val="18"/>
              </w:rPr>
              <w:t>Generate the detailed reports of the accounts payable, accounts receivable, payroll, capital assets, and debt subledgers.</w:t>
            </w:r>
          </w:p>
          <w:p w14:paraId="3554F240" w14:textId="6F62FBF4" w:rsidR="00CB1F6C" w:rsidRPr="00262562" w:rsidRDefault="00CB1F6C" w:rsidP="00CB1F6C">
            <w:pPr>
              <w:pStyle w:val="ListParagraph"/>
              <w:numPr>
                <w:ilvl w:val="0"/>
                <w:numId w:val="3"/>
              </w:numPr>
              <w:spacing w:before="36" w:after="36"/>
              <w:rPr>
                <w:color w:val="404040" w:themeColor="text1" w:themeTint="BF"/>
                <w:sz w:val="18"/>
                <w:szCs w:val="18"/>
              </w:rPr>
            </w:pPr>
            <w:r w:rsidRPr="00262562">
              <w:rPr>
                <w:color w:val="404040" w:themeColor="text1" w:themeTint="BF"/>
                <w:sz w:val="18"/>
                <w:szCs w:val="18"/>
              </w:rPr>
              <w:t>Obtain the account balances for general ledger control accounts</w:t>
            </w:r>
          </w:p>
          <w:p w14:paraId="3B4AF4CC" w14:textId="2FA61E6D" w:rsidR="00CF5952" w:rsidRPr="00262562" w:rsidRDefault="00773075">
            <w:pPr>
              <w:pStyle w:val="ListParagraph"/>
              <w:numPr>
                <w:ilvl w:val="0"/>
                <w:numId w:val="3"/>
              </w:numPr>
              <w:spacing w:before="36" w:after="36"/>
              <w:rPr>
                <w:color w:val="404040" w:themeColor="text1" w:themeTint="BF"/>
                <w:sz w:val="18"/>
                <w:szCs w:val="18"/>
              </w:rPr>
            </w:pPr>
            <w:r w:rsidRPr="00262562">
              <w:rPr>
                <w:color w:val="404040" w:themeColor="text1" w:themeTint="BF"/>
                <w:sz w:val="18"/>
                <w:szCs w:val="18"/>
              </w:rPr>
              <w:t xml:space="preserve">Compare totals </w:t>
            </w:r>
            <w:r w:rsidR="00CB1F6C" w:rsidRPr="00262562">
              <w:rPr>
                <w:color w:val="404040" w:themeColor="text1" w:themeTint="BF"/>
                <w:sz w:val="18"/>
                <w:szCs w:val="18"/>
              </w:rPr>
              <w:t xml:space="preserve">of the detailed reports and the control accounts </w:t>
            </w:r>
            <w:r w:rsidRPr="00262562">
              <w:rPr>
                <w:color w:val="404040" w:themeColor="text1" w:themeTint="BF"/>
                <w:sz w:val="18"/>
                <w:szCs w:val="18"/>
              </w:rPr>
              <w:t>and identify differences.</w:t>
            </w:r>
          </w:p>
          <w:p w14:paraId="459E02B0" w14:textId="77777777" w:rsidR="00CF5952" w:rsidRPr="00262562" w:rsidRDefault="00773075">
            <w:pPr>
              <w:pStyle w:val="ListParagraph"/>
              <w:numPr>
                <w:ilvl w:val="0"/>
                <w:numId w:val="3"/>
              </w:numPr>
              <w:spacing w:before="36" w:after="36"/>
              <w:rPr>
                <w:color w:val="404040" w:themeColor="text1" w:themeTint="BF"/>
                <w:sz w:val="18"/>
                <w:szCs w:val="18"/>
              </w:rPr>
            </w:pPr>
            <w:r w:rsidRPr="00262562">
              <w:rPr>
                <w:color w:val="404040" w:themeColor="text1" w:themeTint="BF"/>
                <w:sz w:val="18"/>
                <w:szCs w:val="18"/>
              </w:rPr>
              <w:t>Investigate timing issues or posting errors.</w:t>
            </w:r>
          </w:p>
          <w:p w14:paraId="59D9E5D7" w14:textId="77777777" w:rsidR="00CF5952" w:rsidRPr="00262562" w:rsidRDefault="00773075">
            <w:pPr>
              <w:pStyle w:val="ListParagraph"/>
              <w:numPr>
                <w:ilvl w:val="0"/>
                <w:numId w:val="3"/>
              </w:numPr>
              <w:spacing w:before="36" w:after="36"/>
              <w:rPr>
                <w:color w:val="404040" w:themeColor="text1" w:themeTint="BF"/>
                <w:sz w:val="18"/>
                <w:szCs w:val="18"/>
              </w:rPr>
            </w:pPr>
            <w:r w:rsidRPr="00262562">
              <w:rPr>
                <w:color w:val="404040" w:themeColor="text1" w:themeTint="BF"/>
                <w:sz w:val="18"/>
                <w:szCs w:val="18"/>
              </w:rPr>
              <w:t>Post correcting entries as needed.</w:t>
            </w:r>
          </w:p>
          <w:p w14:paraId="17534306" w14:textId="77777777" w:rsidR="00CF5952" w:rsidRPr="00262562" w:rsidRDefault="00773075">
            <w:pPr>
              <w:pStyle w:val="ListParagraph"/>
              <w:numPr>
                <w:ilvl w:val="0"/>
                <w:numId w:val="3"/>
              </w:numPr>
              <w:spacing w:before="36" w:after="36"/>
              <w:rPr>
                <w:color w:val="404040" w:themeColor="text1" w:themeTint="BF"/>
              </w:rPr>
            </w:pPr>
            <w:r w:rsidRPr="00262562">
              <w:rPr>
                <w:color w:val="404040" w:themeColor="text1" w:themeTint="BF"/>
                <w:sz w:val="18"/>
                <w:szCs w:val="18"/>
              </w:rPr>
              <w:t>Prepare, sign, and retain reconciliation documentation.</w:t>
            </w:r>
          </w:p>
        </w:tc>
      </w:tr>
      <w:tr w:rsidR="00CF5952" w14:paraId="5FDCEA87"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397530C6" w14:textId="082B3F51" w:rsidR="00CF5952" w:rsidRDefault="00773075">
            <w:r>
              <w:rPr>
                <w:b/>
                <w:bCs/>
                <w:color w:val="1F3864"/>
                <w:sz w:val="17"/>
                <w:szCs w:val="17"/>
              </w:rPr>
              <w:t>Official Depositories &amp; Deposits</w:t>
            </w:r>
            <w:r w:rsidR="000C2BFD">
              <w:rPr>
                <w:b/>
                <w:bCs/>
                <w:color w:val="1F3864"/>
                <w:sz w:val="17"/>
                <w:szCs w:val="17"/>
              </w:rPr>
              <w:t xml:space="preserve"> (G.S. 159-31; 159-32; 20 NCAC 07)</w:t>
            </w:r>
          </w:p>
        </w:tc>
      </w:tr>
      <w:tr w:rsidR="00CF5952" w14:paraId="6C5C7E8E" w14:textId="77777777">
        <w:tc>
          <w:tcPr>
            <w:tcW w:w="2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48D6D178" w14:textId="74FC17B1" w:rsidR="00CF5952" w:rsidRDefault="00773075">
            <w:pPr>
              <w:rPr>
                <w:b/>
                <w:bCs/>
                <w:color w:val="1F3864"/>
                <w:sz w:val="18"/>
                <w:szCs w:val="18"/>
              </w:rPr>
            </w:pPr>
            <w:r>
              <w:rPr>
                <w:b/>
                <w:bCs/>
                <w:color w:val="1F3864"/>
                <w:sz w:val="18"/>
                <w:szCs w:val="18"/>
              </w:rPr>
              <w:t xml:space="preserve">Official depositories </w:t>
            </w:r>
          </w:p>
          <w:p w14:paraId="75EA07CD" w14:textId="77777777" w:rsidR="00AF6408" w:rsidRDefault="00AF6408">
            <w:pPr>
              <w:rPr>
                <w:b/>
                <w:bCs/>
                <w:color w:val="1F3864"/>
                <w:sz w:val="18"/>
                <w:szCs w:val="18"/>
              </w:rPr>
            </w:pPr>
          </w:p>
          <w:p w14:paraId="0994146F" w14:textId="77777777" w:rsidR="00AF6408" w:rsidRDefault="00AF6408">
            <w:pPr>
              <w:rPr>
                <w:b/>
                <w:bCs/>
                <w:color w:val="1F3864"/>
                <w:sz w:val="18"/>
                <w:szCs w:val="18"/>
              </w:rPr>
            </w:pPr>
          </w:p>
          <w:p w14:paraId="1187D585" w14:textId="77777777" w:rsidR="00AF6408" w:rsidRDefault="00AF6408">
            <w:pPr>
              <w:rPr>
                <w:b/>
                <w:bCs/>
                <w:color w:val="1F3864"/>
                <w:sz w:val="18"/>
                <w:szCs w:val="18"/>
              </w:rPr>
            </w:pPr>
          </w:p>
          <w:p w14:paraId="481D3186" w14:textId="77777777" w:rsidR="00AF6408" w:rsidRDefault="00AF6408">
            <w:pPr>
              <w:rPr>
                <w:b/>
                <w:bCs/>
                <w:color w:val="1F3864"/>
                <w:sz w:val="18"/>
                <w:szCs w:val="18"/>
              </w:rPr>
            </w:pPr>
          </w:p>
          <w:p w14:paraId="1777ACFA" w14:textId="77777777" w:rsidR="00AF6408" w:rsidRDefault="00AF6408">
            <w:pPr>
              <w:rPr>
                <w:b/>
                <w:bCs/>
                <w:color w:val="1F3864"/>
                <w:sz w:val="18"/>
                <w:szCs w:val="18"/>
              </w:rPr>
            </w:pPr>
          </w:p>
          <w:p w14:paraId="2620F788" w14:textId="74D62A78" w:rsidR="00AF6408" w:rsidRDefault="00AF6408">
            <w:pPr>
              <w:rPr>
                <w:b/>
                <w:bCs/>
                <w:color w:val="1F3864"/>
                <w:sz w:val="18"/>
                <w:szCs w:val="18"/>
              </w:rPr>
            </w:pPr>
          </w:p>
          <w:p w14:paraId="43D26005" w14:textId="77777777" w:rsidR="00821C95" w:rsidRDefault="00821C95">
            <w:pPr>
              <w:rPr>
                <w:b/>
                <w:bCs/>
                <w:color w:val="1F3864"/>
                <w:sz w:val="18"/>
                <w:szCs w:val="18"/>
              </w:rPr>
            </w:pPr>
          </w:p>
          <w:p w14:paraId="7393EDA6" w14:textId="7601F2F4" w:rsidR="00AF6408" w:rsidRDefault="00AF6408">
            <w:pPr>
              <w:rPr>
                <w:b/>
                <w:bCs/>
                <w:color w:val="1F3864"/>
                <w:sz w:val="18"/>
                <w:szCs w:val="18"/>
              </w:rPr>
            </w:pPr>
            <w:r>
              <w:rPr>
                <w:b/>
                <w:bCs/>
                <w:color w:val="1F3864"/>
                <w:sz w:val="18"/>
                <w:szCs w:val="18"/>
              </w:rPr>
              <w:t>Daily deposits</w:t>
            </w:r>
          </w:p>
          <w:p w14:paraId="41983171" w14:textId="77777777" w:rsidR="00AF6408" w:rsidRDefault="00AF6408">
            <w:pPr>
              <w:rPr>
                <w:b/>
                <w:bCs/>
                <w:color w:val="1F3864"/>
              </w:rPr>
            </w:pPr>
          </w:p>
          <w:p w14:paraId="4D0E557B" w14:textId="77777777" w:rsidR="00AF6408" w:rsidRDefault="00AF6408">
            <w:pPr>
              <w:rPr>
                <w:b/>
                <w:bCs/>
                <w:color w:val="1F3864"/>
              </w:rPr>
            </w:pPr>
          </w:p>
          <w:p w14:paraId="1C12B5A1" w14:textId="77777777" w:rsidR="00AF6408" w:rsidRDefault="00AF6408">
            <w:pPr>
              <w:rPr>
                <w:b/>
                <w:bCs/>
                <w:color w:val="1F3864"/>
              </w:rPr>
            </w:pPr>
          </w:p>
          <w:p w14:paraId="53DF5D48" w14:textId="77777777" w:rsidR="00AF6408" w:rsidRDefault="00AF6408">
            <w:pPr>
              <w:rPr>
                <w:b/>
                <w:bCs/>
                <w:color w:val="1F3864"/>
              </w:rPr>
            </w:pPr>
          </w:p>
          <w:p w14:paraId="1B3AB658" w14:textId="77777777" w:rsidR="00AF6408" w:rsidRDefault="00AF6408">
            <w:pPr>
              <w:rPr>
                <w:b/>
                <w:bCs/>
                <w:color w:val="1F3864"/>
              </w:rPr>
            </w:pPr>
          </w:p>
          <w:p w14:paraId="50E76A7B" w14:textId="77777777" w:rsidR="00AF6408" w:rsidRDefault="00AF6408">
            <w:pPr>
              <w:rPr>
                <w:b/>
                <w:bCs/>
                <w:color w:val="1F3864"/>
              </w:rPr>
            </w:pPr>
          </w:p>
          <w:p w14:paraId="0D845AFA" w14:textId="77777777" w:rsidR="00AF6408" w:rsidRDefault="00AF6408">
            <w:pPr>
              <w:rPr>
                <w:b/>
                <w:bCs/>
                <w:color w:val="1F3864"/>
              </w:rPr>
            </w:pPr>
          </w:p>
          <w:p w14:paraId="6A8AC304" w14:textId="77777777" w:rsidR="00AF6408" w:rsidRDefault="00AF6408">
            <w:pPr>
              <w:rPr>
                <w:b/>
                <w:bCs/>
                <w:color w:val="1F3864"/>
              </w:rPr>
            </w:pPr>
          </w:p>
          <w:p w14:paraId="08DC3889" w14:textId="77777777" w:rsidR="00AF6408" w:rsidRDefault="00AF6408">
            <w:pPr>
              <w:rPr>
                <w:b/>
                <w:bCs/>
                <w:color w:val="1F3864"/>
              </w:rPr>
            </w:pPr>
          </w:p>
          <w:p w14:paraId="380ADF79" w14:textId="77777777" w:rsidR="00AF6408" w:rsidRDefault="00AF6408">
            <w:pPr>
              <w:rPr>
                <w:b/>
                <w:bCs/>
                <w:color w:val="1F3864"/>
              </w:rPr>
            </w:pPr>
          </w:p>
          <w:p w14:paraId="749BC3A5" w14:textId="77777777" w:rsidR="00AF6408" w:rsidRDefault="00AF6408">
            <w:pPr>
              <w:rPr>
                <w:b/>
                <w:bCs/>
                <w:color w:val="1F3864"/>
              </w:rPr>
            </w:pPr>
          </w:p>
          <w:p w14:paraId="189DED1C" w14:textId="77777777" w:rsidR="00AF6408" w:rsidRDefault="00AF6408">
            <w:pPr>
              <w:rPr>
                <w:b/>
                <w:bCs/>
                <w:color w:val="1F3864"/>
              </w:rPr>
            </w:pPr>
          </w:p>
          <w:p w14:paraId="323ECC78" w14:textId="77777777" w:rsidR="00AF6408" w:rsidRDefault="00AF6408">
            <w:pPr>
              <w:rPr>
                <w:b/>
                <w:bCs/>
                <w:color w:val="1F3864"/>
              </w:rPr>
            </w:pPr>
          </w:p>
          <w:p w14:paraId="0991A6C3" w14:textId="77777777" w:rsidR="00AF6408" w:rsidRDefault="00AF6408">
            <w:pPr>
              <w:rPr>
                <w:b/>
                <w:bCs/>
                <w:color w:val="1F3864"/>
              </w:rPr>
            </w:pPr>
          </w:p>
          <w:p w14:paraId="19502F90" w14:textId="77777777" w:rsidR="00AF6408" w:rsidRDefault="00AF6408">
            <w:pPr>
              <w:rPr>
                <w:b/>
                <w:bCs/>
                <w:color w:val="1F3864"/>
              </w:rPr>
            </w:pPr>
          </w:p>
          <w:p w14:paraId="3354AC16" w14:textId="77777777" w:rsidR="00AF6408" w:rsidRDefault="00AF6408">
            <w:pPr>
              <w:rPr>
                <w:b/>
                <w:bCs/>
                <w:color w:val="1F3864"/>
              </w:rPr>
            </w:pPr>
          </w:p>
          <w:p w14:paraId="7991FEF6" w14:textId="77777777" w:rsidR="00AF6408" w:rsidRDefault="00AF6408">
            <w:pPr>
              <w:rPr>
                <w:b/>
                <w:bCs/>
                <w:color w:val="1F3864"/>
              </w:rPr>
            </w:pPr>
          </w:p>
          <w:p w14:paraId="565ED21A" w14:textId="77777777" w:rsidR="00AF6408" w:rsidRDefault="00AF6408">
            <w:pPr>
              <w:rPr>
                <w:b/>
                <w:bCs/>
                <w:color w:val="1F3864"/>
              </w:rPr>
            </w:pPr>
          </w:p>
          <w:p w14:paraId="6BF2C7F7" w14:textId="77777777" w:rsidR="00AF6408" w:rsidRDefault="00AF6408">
            <w:pPr>
              <w:rPr>
                <w:b/>
                <w:bCs/>
                <w:color w:val="1F3864"/>
              </w:rPr>
            </w:pPr>
          </w:p>
          <w:p w14:paraId="5E3A90E2" w14:textId="77777777" w:rsidR="00AF6408" w:rsidRDefault="00AF6408">
            <w:pPr>
              <w:rPr>
                <w:b/>
                <w:bCs/>
                <w:color w:val="1F3864"/>
              </w:rPr>
            </w:pPr>
          </w:p>
          <w:p w14:paraId="391E2BA3" w14:textId="070F2CD3" w:rsidR="00AF6408" w:rsidRDefault="00AF6408">
            <w:r>
              <w:rPr>
                <w:b/>
                <w:bCs/>
                <w:color w:val="1F3864"/>
              </w:rPr>
              <w:t>Securing deposits</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0AE88CE7" w14:textId="09FAA58D" w:rsidR="00AF6408" w:rsidRPr="00F824AF" w:rsidRDefault="00773075">
            <w:pPr>
              <w:rPr>
                <w:color w:val="404040" w:themeColor="text1" w:themeTint="BF"/>
                <w:sz w:val="18"/>
                <w:szCs w:val="18"/>
              </w:rPr>
            </w:pPr>
            <w:r w:rsidRPr="00F824AF">
              <w:rPr>
                <w:color w:val="404040" w:themeColor="text1" w:themeTint="BF"/>
                <w:sz w:val="18"/>
                <w:szCs w:val="18"/>
              </w:rPr>
              <w:t>Official depositories were properly designated by the governing board</w:t>
            </w:r>
            <w:r w:rsidR="00821C95" w:rsidRPr="00F824AF">
              <w:rPr>
                <w:color w:val="404040" w:themeColor="text1" w:themeTint="BF"/>
                <w:sz w:val="18"/>
                <w:szCs w:val="18"/>
              </w:rPr>
              <w:t>.</w:t>
            </w:r>
          </w:p>
          <w:p w14:paraId="77B73F02" w14:textId="77777777" w:rsidR="00821C95" w:rsidRPr="00F824AF" w:rsidRDefault="00821C95">
            <w:pPr>
              <w:rPr>
                <w:color w:val="404040" w:themeColor="text1" w:themeTint="BF"/>
                <w:sz w:val="18"/>
                <w:szCs w:val="18"/>
              </w:rPr>
            </w:pPr>
          </w:p>
          <w:p w14:paraId="336CE293" w14:textId="77777777" w:rsidR="00AF6408" w:rsidRPr="00F824AF" w:rsidRDefault="00AF6408">
            <w:pPr>
              <w:rPr>
                <w:color w:val="404040" w:themeColor="text1" w:themeTint="BF"/>
                <w:sz w:val="18"/>
                <w:szCs w:val="18"/>
              </w:rPr>
            </w:pPr>
          </w:p>
          <w:p w14:paraId="033AA553" w14:textId="77777777" w:rsidR="00AF6408" w:rsidRPr="00F824AF" w:rsidRDefault="00AF6408">
            <w:pPr>
              <w:rPr>
                <w:color w:val="404040" w:themeColor="text1" w:themeTint="BF"/>
                <w:sz w:val="18"/>
                <w:szCs w:val="18"/>
              </w:rPr>
            </w:pPr>
          </w:p>
          <w:p w14:paraId="1C894ADB" w14:textId="467F84CA" w:rsidR="00AF6408" w:rsidRPr="00F824AF" w:rsidRDefault="00AF6408">
            <w:pPr>
              <w:rPr>
                <w:color w:val="404040" w:themeColor="text1" w:themeTint="BF"/>
                <w:sz w:val="18"/>
                <w:szCs w:val="18"/>
              </w:rPr>
            </w:pPr>
          </w:p>
          <w:p w14:paraId="3A34E2BB" w14:textId="77777777" w:rsidR="00AF6408" w:rsidRPr="00F824AF" w:rsidRDefault="00AF6408">
            <w:pPr>
              <w:rPr>
                <w:color w:val="404040" w:themeColor="text1" w:themeTint="BF"/>
                <w:sz w:val="18"/>
                <w:szCs w:val="18"/>
              </w:rPr>
            </w:pPr>
          </w:p>
          <w:p w14:paraId="006C30C6" w14:textId="77777777" w:rsidR="00821C95" w:rsidRPr="00F824AF" w:rsidRDefault="00821C95">
            <w:pPr>
              <w:rPr>
                <w:color w:val="404040" w:themeColor="text1" w:themeTint="BF"/>
                <w:sz w:val="18"/>
                <w:szCs w:val="18"/>
              </w:rPr>
            </w:pPr>
          </w:p>
          <w:p w14:paraId="073BE33C" w14:textId="33BD4E28" w:rsidR="00DE08C1" w:rsidRPr="00F824AF" w:rsidRDefault="00AF6408">
            <w:pPr>
              <w:rPr>
                <w:color w:val="404040" w:themeColor="text1" w:themeTint="BF"/>
                <w:sz w:val="18"/>
                <w:szCs w:val="18"/>
              </w:rPr>
            </w:pPr>
            <w:r w:rsidRPr="00F824AF">
              <w:rPr>
                <w:color w:val="404040" w:themeColor="text1" w:themeTint="BF"/>
                <w:sz w:val="18"/>
                <w:szCs w:val="18"/>
              </w:rPr>
              <w:t>All public funds were deposited</w:t>
            </w:r>
            <w:r w:rsidR="00DE08C1" w:rsidRPr="00F824AF">
              <w:rPr>
                <w:color w:val="404040" w:themeColor="text1" w:themeTint="BF"/>
                <w:sz w:val="18"/>
                <w:szCs w:val="18"/>
              </w:rPr>
              <w:t xml:space="preserve"> </w:t>
            </w:r>
            <w:r w:rsidR="00997029" w:rsidRPr="00F824AF">
              <w:rPr>
                <w:color w:val="404040" w:themeColor="text1" w:themeTint="BF"/>
                <w:sz w:val="18"/>
                <w:szCs w:val="18"/>
              </w:rPr>
              <w:t>as required</w:t>
            </w:r>
            <w:r w:rsidR="00821C95" w:rsidRPr="00F824AF">
              <w:rPr>
                <w:color w:val="404040" w:themeColor="text1" w:themeTint="BF"/>
                <w:sz w:val="18"/>
                <w:szCs w:val="18"/>
              </w:rPr>
              <w:t xml:space="preserve"> in an official depository.</w:t>
            </w:r>
          </w:p>
          <w:p w14:paraId="6E72D93A" w14:textId="77777777" w:rsidR="00DE08C1" w:rsidRPr="00F824AF" w:rsidRDefault="00DE08C1">
            <w:pPr>
              <w:rPr>
                <w:color w:val="404040" w:themeColor="text1" w:themeTint="BF"/>
                <w:sz w:val="18"/>
                <w:szCs w:val="18"/>
              </w:rPr>
            </w:pPr>
          </w:p>
          <w:p w14:paraId="0EE013CF" w14:textId="77777777" w:rsidR="00DE08C1" w:rsidRPr="00F824AF" w:rsidRDefault="00DE08C1">
            <w:pPr>
              <w:rPr>
                <w:color w:val="404040" w:themeColor="text1" w:themeTint="BF"/>
                <w:sz w:val="18"/>
                <w:szCs w:val="18"/>
              </w:rPr>
            </w:pPr>
          </w:p>
          <w:p w14:paraId="42C40533" w14:textId="77777777" w:rsidR="00DE08C1" w:rsidRPr="00F824AF" w:rsidRDefault="00DE08C1">
            <w:pPr>
              <w:rPr>
                <w:color w:val="404040" w:themeColor="text1" w:themeTint="BF"/>
                <w:sz w:val="18"/>
                <w:szCs w:val="18"/>
              </w:rPr>
            </w:pPr>
          </w:p>
          <w:p w14:paraId="57C31E62" w14:textId="77777777" w:rsidR="00DE08C1" w:rsidRPr="00F824AF" w:rsidRDefault="00DE08C1">
            <w:pPr>
              <w:rPr>
                <w:color w:val="404040" w:themeColor="text1" w:themeTint="BF"/>
                <w:sz w:val="18"/>
                <w:szCs w:val="18"/>
              </w:rPr>
            </w:pPr>
          </w:p>
          <w:p w14:paraId="64DAF08B" w14:textId="77777777" w:rsidR="00DE08C1" w:rsidRPr="00F824AF" w:rsidRDefault="00DE08C1">
            <w:pPr>
              <w:rPr>
                <w:color w:val="404040" w:themeColor="text1" w:themeTint="BF"/>
                <w:sz w:val="18"/>
                <w:szCs w:val="18"/>
              </w:rPr>
            </w:pPr>
          </w:p>
          <w:p w14:paraId="5DACE7F5" w14:textId="77777777" w:rsidR="00DE08C1" w:rsidRPr="00F824AF" w:rsidRDefault="00DE08C1">
            <w:pPr>
              <w:rPr>
                <w:color w:val="404040" w:themeColor="text1" w:themeTint="BF"/>
                <w:sz w:val="18"/>
                <w:szCs w:val="18"/>
              </w:rPr>
            </w:pPr>
          </w:p>
          <w:p w14:paraId="5F5A43A8" w14:textId="77777777" w:rsidR="00AF6408" w:rsidRPr="00F824AF" w:rsidRDefault="00AF6408">
            <w:pPr>
              <w:rPr>
                <w:color w:val="404040" w:themeColor="text1" w:themeTint="BF"/>
                <w:sz w:val="18"/>
                <w:szCs w:val="18"/>
              </w:rPr>
            </w:pPr>
          </w:p>
          <w:p w14:paraId="1CE1728C" w14:textId="77777777" w:rsidR="00AF6408" w:rsidRPr="00F824AF" w:rsidRDefault="00AF6408">
            <w:pPr>
              <w:rPr>
                <w:color w:val="404040" w:themeColor="text1" w:themeTint="BF"/>
                <w:sz w:val="18"/>
                <w:szCs w:val="18"/>
              </w:rPr>
            </w:pPr>
          </w:p>
          <w:p w14:paraId="22DAA6F8" w14:textId="77777777" w:rsidR="00AF6408" w:rsidRPr="00F824AF" w:rsidRDefault="00AF6408">
            <w:pPr>
              <w:rPr>
                <w:color w:val="404040" w:themeColor="text1" w:themeTint="BF"/>
                <w:sz w:val="18"/>
                <w:szCs w:val="18"/>
              </w:rPr>
            </w:pPr>
          </w:p>
          <w:p w14:paraId="078D4E9C" w14:textId="77777777" w:rsidR="00AF6408" w:rsidRPr="00F824AF" w:rsidRDefault="00AF6408">
            <w:pPr>
              <w:rPr>
                <w:color w:val="404040" w:themeColor="text1" w:themeTint="BF"/>
                <w:sz w:val="18"/>
                <w:szCs w:val="18"/>
              </w:rPr>
            </w:pPr>
          </w:p>
          <w:p w14:paraId="4709AA51" w14:textId="77777777" w:rsidR="00AF6408" w:rsidRPr="00F824AF" w:rsidRDefault="00AF6408">
            <w:pPr>
              <w:rPr>
                <w:color w:val="404040" w:themeColor="text1" w:themeTint="BF"/>
                <w:sz w:val="18"/>
                <w:szCs w:val="18"/>
              </w:rPr>
            </w:pPr>
          </w:p>
          <w:p w14:paraId="6A49C8EC" w14:textId="77777777" w:rsidR="00AF6408" w:rsidRPr="00F824AF" w:rsidRDefault="00AF6408">
            <w:pPr>
              <w:rPr>
                <w:color w:val="404040" w:themeColor="text1" w:themeTint="BF"/>
                <w:sz w:val="18"/>
                <w:szCs w:val="18"/>
              </w:rPr>
            </w:pPr>
          </w:p>
          <w:p w14:paraId="4A720489" w14:textId="77777777" w:rsidR="00AF6408" w:rsidRPr="00F824AF" w:rsidRDefault="00AF6408">
            <w:pPr>
              <w:rPr>
                <w:color w:val="404040" w:themeColor="text1" w:themeTint="BF"/>
                <w:sz w:val="18"/>
                <w:szCs w:val="18"/>
              </w:rPr>
            </w:pPr>
          </w:p>
          <w:p w14:paraId="09A77661" w14:textId="77777777" w:rsidR="00AF6408" w:rsidRPr="00F824AF" w:rsidRDefault="00AF6408">
            <w:pPr>
              <w:rPr>
                <w:color w:val="404040" w:themeColor="text1" w:themeTint="BF"/>
                <w:sz w:val="18"/>
                <w:szCs w:val="18"/>
              </w:rPr>
            </w:pPr>
          </w:p>
          <w:p w14:paraId="3F217511" w14:textId="77777777" w:rsidR="00AF6408" w:rsidRPr="00F824AF" w:rsidRDefault="00AF6408">
            <w:pPr>
              <w:rPr>
                <w:color w:val="404040" w:themeColor="text1" w:themeTint="BF"/>
                <w:sz w:val="18"/>
                <w:szCs w:val="18"/>
              </w:rPr>
            </w:pPr>
          </w:p>
          <w:p w14:paraId="2C0EB841" w14:textId="77777777" w:rsidR="00AF6408" w:rsidRPr="00F824AF" w:rsidRDefault="00AF6408">
            <w:pPr>
              <w:rPr>
                <w:color w:val="404040" w:themeColor="text1" w:themeTint="BF"/>
                <w:sz w:val="18"/>
                <w:szCs w:val="18"/>
              </w:rPr>
            </w:pPr>
          </w:p>
          <w:p w14:paraId="0A5FE41A" w14:textId="77777777" w:rsidR="00AF6408" w:rsidRPr="00F824AF" w:rsidRDefault="00AF6408">
            <w:pPr>
              <w:rPr>
                <w:color w:val="404040" w:themeColor="text1" w:themeTint="BF"/>
                <w:sz w:val="18"/>
                <w:szCs w:val="18"/>
              </w:rPr>
            </w:pPr>
          </w:p>
          <w:p w14:paraId="71DB9D1F" w14:textId="77777777" w:rsidR="00AF6408" w:rsidRPr="00F824AF" w:rsidRDefault="00AF6408">
            <w:pPr>
              <w:rPr>
                <w:color w:val="404040" w:themeColor="text1" w:themeTint="BF"/>
                <w:sz w:val="18"/>
                <w:szCs w:val="18"/>
              </w:rPr>
            </w:pPr>
          </w:p>
          <w:p w14:paraId="38AAD06E" w14:textId="77777777" w:rsidR="00AF6408" w:rsidRPr="00F824AF" w:rsidRDefault="00AF6408">
            <w:pPr>
              <w:rPr>
                <w:color w:val="404040" w:themeColor="text1" w:themeTint="BF"/>
                <w:sz w:val="18"/>
                <w:szCs w:val="18"/>
              </w:rPr>
            </w:pPr>
          </w:p>
          <w:p w14:paraId="1A524D4F" w14:textId="1AFBBC9D" w:rsidR="00AF6408" w:rsidRPr="00F824AF" w:rsidRDefault="00AF6408">
            <w:pPr>
              <w:rPr>
                <w:color w:val="404040" w:themeColor="text1" w:themeTint="BF"/>
                <w:sz w:val="18"/>
                <w:szCs w:val="18"/>
              </w:rPr>
            </w:pPr>
          </w:p>
          <w:p w14:paraId="054936C8" w14:textId="75902B3C" w:rsidR="00AF6408" w:rsidRPr="00F824AF" w:rsidRDefault="00AF6408">
            <w:pPr>
              <w:rPr>
                <w:color w:val="404040" w:themeColor="text1" w:themeTint="BF"/>
                <w:sz w:val="18"/>
                <w:szCs w:val="18"/>
              </w:rPr>
            </w:pPr>
          </w:p>
          <w:p w14:paraId="557CE9F3" w14:textId="5ECCC492" w:rsidR="00CF5952" w:rsidRPr="00F824AF" w:rsidRDefault="00AF6408">
            <w:pPr>
              <w:rPr>
                <w:color w:val="404040" w:themeColor="text1" w:themeTint="BF"/>
              </w:rPr>
            </w:pPr>
            <w:r w:rsidRPr="00F824AF">
              <w:rPr>
                <w:color w:val="404040" w:themeColor="text1" w:themeTint="BF"/>
                <w:sz w:val="18"/>
                <w:szCs w:val="18"/>
              </w:rPr>
              <w:t>Monies deposited in official depositories are fully insured and collateralized.</w:t>
            </w:r>
            <w:r w:rsidR="000C2BFD" w:rsidRPr="00F824AF">
              <w:rPr>
                <w:color w:val="404040" w:themeColor="text1" w:themeTint="BF"/>
                <w:sz w:val="18"/>
                <w:szCs w:val="18"/>
              </w:rPr>
              <w:t xml:space="preserve">  </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5F0055FE" w14:textId="2CD84733" w:rsidR="00821C95" w:rsidRPr="00F824AF" w:rsidRDefault="00773075" w:rsidP="00821C95">
            <w:pPr>
              <w:pStyle w:val="ListParagraph"/>
              <w:numPr>
                <w:ilvl w:val="0"/>
                <w:numId w:val="4"/>
              </w:numPr>
              <w:spacing w:before="36" w:after="36"/>
              <w:rPr>
                <w:color w:val="404040" w:themeColor="text1" w:themeTint="BF"/>
                <w:sz w:val="18"/>
                <w:szCs w:val="18"/>
              </w:rPr>
            </w:pPr>
            <w:r w:rsidRPr="00F824AF">
              <w:rPr>
                <w:color w:val="404040" w:themeColor="text1" w:themeTint="BF"/>
                <w:sz w:val="18"/>
                <w:szCs w:val="18"/>
              </w:rPr>
              <w:t>The governing board designated one or more official depositories, and the designation is documented in board minutes or other official records.</w:t>
            </w:r>
            <w:r w:rsidR="000C2BFD" w:rsidRPr="00F824AF">
              <w:rPr>
                <w:color w:val="404040" w:themeColor="text1" w:themeTint="BF"/>
                <w:sz w:val="18"/>
                <w:szCs w:val="18"/>
              </w:rPr>
              <w:t xml:space="preserve"> (If </w:t>
            </w:r>
            <w:r w:rsidR="00262562" w:rsidRPr="00F824AF">
              <w:rPr>
                <w:color w:val="404040" w:themeColor="text1" w:themeTint="BF"/>
                <w:sz w:val="18"/>
                <w:szCs w:val="18"/>
              </w:rPr>
              <w:t>there is no documentation of past designation, governing board adopted a ratification resolution affirming the designation of current official depositories.)</w:t>
            </w:r>
          </w:p>
          <w:p w14:paraId="694AC889" w14:textId="26EFCA94" w:rsidR="00AF6408" w:rsidRPr="00F824AF" w:rsidRDefault="00AF6408" w:rsidP="00821C95">
            <w:pPr>
              <w:pStyle w:val="ListParagraph"/>
              <w:spacing w:before="36" w:after="36"/>
              <w:ind w:left="480"/>
              <w:rPr>
                <w:color w:val="404040" w:themeColor="text1" w:themeTint="BF"/>
                <w:sz w:val="18"/>
                <w:szCs w:val="18"/>
              </w:rPr>
            </w:pPr>
          </w:p>
          <w:p w14:paraId="0A7CF61E" w14:textId="26107A82" w:rsidR="00AF6408" w:rsidRPr="00F824AF" w:rsidRDefault="00AF6408" w:rsidP="00821C95">
            <w:pPr>
              <w:pStyle w:val="ListParagraph"/>
              <w:numPr>
                <w:ilvl w:val="0"/>
                <w:numId w:val="18"/>
              </w:numPr>
              <w:spacing w:before="36" w:after="36"/>
              <w:ind w:left="496"/>
              <w:rPr>
                <w:color w:val="404040" w:themeColor="text1" w:themeTint="BF"/>
                <w:sz w:val="18"/>
                <w:szCs w:val="18"/>
              </w:rPr>
            </w:pPr>
            <w:r w:rsidRPr="00F824AF">
              <w:rPr>
                <w:color w:val="404040" w:themeColor="text1" w:themeTint="BF"/>
                <w:sz w:val="18"/>
                <w:szCs w:val="18"/>
              </w:rPr>
              <w:t>All monies collected or received by an officer or employee were, on a daily basis, either (a) deposited with the finance officer; or (b) deposited in an official depository or submitted to a properly licensed and recognized cash collection service, unless the governing board approved the $500 threshold, in which case deposits or submissions were made when the monies on hand reached at least $500. (Daily means at least once every 24 hours on business days.)</w:t>
            </w:r>
          </w:p>
          <w:p w14:paraId="76FA9278" w14:textId="134EEBA7" w:rsidR="00AF6408" w:rsidRPr="00AF6408" w:rsidRDefault="00AF6408" w:rsidP="00821C95">
            <w:pPr>
              <w:pStyle w:val="ListParagraph"/>
              <w:numPr>
                <w:ilvl w:val="0"/>
                <w:numId w:val="18"/>
              </w:numPr>
              <w:spacing w:before="36" w:after="36"/>
              <w:ind w:left="496"/>
              <w:rPr>
                <w:color w:val="404040" w:themeColor="text1" w:themeTint="BF"/>
                <w:sz w:val="18"/>
                <w:szCs w:val="18"/>
              </w:rPr>
            </w:pPr>
            <w:r w:rsidRPr="00AF6408">
              <w:rPr>
                <w:color w:val="404040" w:themeColor="text1" w:themeTint="BF"/>
                <w:sz w:val="18"/>
                <w:szCs w:val="18"/>
              </w:rPr>
              <w:t xml:space="preserve">Monies received by the finance officer were deposited or submitted </w:t>
            </w:r>
            <w:proofErr w:type="gramStart"/>
            <w:r w:rsidRPr="00AF6408">
              <w:rPr>
                <w:color w:val="404040" w:themeColor="text1" w:themeTint="BF"/>
                <w:sz w:val="18"/>
                <w:szCs w:val="18"/>
              </w:rPr>
              <w:t>on a daily basis</w:t>
            </w:r>
            <w:proofErr w:type="gramEnd"/>
            <w:r w:rsidRPr="00AF6408">
              <w:rPr>
                <w:color w:val="404040" w:themeColor="text1" w:themeTint="BF"/>
                <w:sz w:val="18"/>
                <w:szCs w:val="18"/>
              </w:rPr>
              <w:t> in an official depository or with a properly licensed and recognized cash collection service, unless the governing board approved the $500 threshold, in which case deposits or submissions were made when the monies on hand reached at least $500.</w:t>
            </w:r>
            <w:r w:rsidRPr="00F824AF">
              <w:rPr>
                <w:color w:val="404040" w:themeColor="text1" w:themeTint="BF"/>
                <w:sz w:val="18"/>
                <w:szCs w:val="18"/>
              </w:rPr>
              <w:t xml:space="preserve"> (Daily means at least once every 24 hours on business days.)</w:t>
            </w:r>
          </w:p>
          <w:p w14:paraId="29560171" w14:textId="215119DF" w:rsidR="00AF6408" w:rsidRPr="00F824AF" w:rsidRDefault="00AF6408" w:rsidP="00821C95">
            <w:pPr>
              <w:pStyle w:val="ListParagraph"/>
              <w:numPr>
                <w:ilvl w:val="0"/>
                <w:numId w:val="18"/>
              </w:numPr>
              <w:spacing w:before="36" w:after="36"/>
              <w:ind w:left="496"/>
              <w:rPr>
                <w:color w:val="404040" w:themeColor="text1" w:themeTint="BF"/>
                <w:sz w:val="18"/>
                <w:szCs w:val="18"/>
              </w:rPr>
            </w:pPr>
            <w:r w:rsidRPr="00F824AF">
              <w:rPr>
                <w:color w:val="404040" w:themeColor="text1" w:themeTint="BF"/>
                <w:sz w:val="18"/>
                <w:szCs w:val="18"/>
              </w:rPr>
              <w:t>If applicable, there is documentation that the governing board authorized the $500 threshold for deposits.</w:t>
            </w:r>
          </w:p>
          <w:p w14:paraId="05D200EE" w14:textId="6F18E6AA" w:rsidR="00AF6408" w:rsidRPr="00AF6408" w:rsidRDefault="00AF6408" w:rsidP="00821C95">
            <w:pPr>
              <w:pStyle w:val="ListParagraph"/>
              <w:numPr>
                <w:ilvl w:val="0"/>
                <w:numId w:val="18"/>
              </w:numPr>
              <w:spacing w:before="36" w:after="36"/>
              <w:ind w:left="496"/>
              <w:rPr>
                <w:color w:val="404040" w:themeColor="text1" w:themeTint="BF"/>
                <w:sz w:val="18"/>
                <w:szCs w:val="18"/>
              </w:rPr>
            </w:pPr>
            <w:r w:rsidRPr="00AF6408">
              <w:rPr>
                <w:color w:val="404040" w:themeColor="text1" w:themeTint="BF"/>
                <w:sz w:val="18"/>
                <w:szCs w:val="18"/>
              </w:rPr>
              <w:t>Until deposit or submission, all monies were maintained in a secure location.</w:t>
            </w:r>
          </w:p>
          <w:p w14:paraId="78CE1E31" w14:textId="77777777" w:rsidR="00DE08C1" w:rsidRPr="00F824AF" w:rsidRDefault="00DE08C1" w:rsidP="00DE08C1">
            <w:pPr>
              <w:pStyle w:val="ListParagraph"/>
              <w:spacing w:before="36" w:after="36"/>
              <w:ind w:left="480"/>
              <w:rPr>
                <w:color w:val="404040" w:themeColor="text1" w:themeTint="BF"/>
                <w:sz w:val="18"/>
                <w:szCs w:val="18"/>
              </w:rPr>
            </w:pPr>
          </w:p>
          <w:p w14:paraId="1B5D2A97" w14:textId="77777777" w:rsidR="00AF6408" w:rsidRPr="00F824AF" w:rsidRDefault="00AF6408" w:rsidP="00821C95">
            <w:pPr>
              <w:spacing w:before="36" w:after="36"/>
              <w:rPr>
                <w:color w:val="404040" w:themeColor="text1" w:themeTint="BF"/>
                <w:sz w:val="18"/>
                <w:szCs w:val="18"/>
              </w:rPr>
            </w:pPr>
          </w:p>
          <w:p w14:paraId="5B38CF19" w14:textId="7F299065" w:rsidR="00CF5952" w:rsidRPr="00F824AF" w:rsidRDefault="00773075" w:rsidP="00AF6408">
            <w:pPr>
              <w:pStyle w:val="ListParagraph"/>
              <w:numPr>
                <w:ilvl w:val="0"/>
                <w:numId w:val="16"/>
              </w:numPr>
              <w:spacing w:before="36" w:after="36"/>
              <w:ind w:left="504" w:hanging="368"/>
              <w:rPr>
                <w:color w:val="404040" w:themeColor="text1" w:themeTint="BF"/>
                <w:sz w:val="18"/>
                <w:szCs w:val="18"/>
              </w:rPr>
            </w:pPr>
            <w:r w:rsidRPr="00F824AF">
              <w:rPr>
                <w:color w:val="404040" w:themeColor="text1" w:themeTint="BF"/>
                <w:sz w:val="18"/>
                <w:szCs w:val="18"/>
              </w:rPr>
              <w:t>All deposit accounts were fully secured through FDIC insurance and</w:t>
            </w:r>
            <w:r w:rsidR="00262562" w:rsidRPr="00F824AF">
              <w:rPr>
                <w:color w:val="404040" w:themeColor="text1" w:themeTint="BF"/>
                <w:sz w:val="18"/>
                <w:szCs w:val="18"/>
              </w:rPr>
              <w:t xml:space="preserve"> </w:t>
            </w:r>
            <w:r w:rsidRPr="00F824AF">
              <w:rPr>
                <w:color w:val="404040" w:themeColor="text1" w:themeTint="BF"/>
                <w:sz w:val="18"/>
                <w:szCs w:val="18"/>
              </w:rPr>
              <w:t xml:space="preserve">collateralization (dedicated or </w:t>
            </w:r>
            <w:r w:rsidRPr="006C13CA">
              <w:rPr>
                <w:color w:val="404040" w:themeColor="text1" w:themeTint="BF"/>
                <w:sz w:val="18"/>
                <w:szCs w:val="18"/>
              </w:rPr>
              <w:t>pool</w:t>
            </w:r>
            <w:r w:rsidR="00CA510E" w:rsidRPr="006C13CA">
              <w:rPr>
                <w:color w:val="404040" w:themeColor="text1" w:themeTint="BF"/>
                <w:sz w:val="18"/>
                <w:szCs w:val="18"/>
              </w:rPr>
              <w:t>ing</w:t>
            </w:r>
            <w:r w:rsidR="00D42E71" w:rsidRPr="00F824AF">
              <w:rPr>
                <w:color w:val="404040" w:themeColor="text1" w:themeTint="BF"/>
                <w:sz w:val="18"/>
                <w:szCs w:val="18"/>
              </w:rPr>
              <w:t xml:space="preserve"> method</w:t>
            </w:r>
            <w:r w:rsidRPr="00F824AF">
              <w:rPr>
                <w:color w:val="404040" w:themeColor="text1" w:themeTint="BF"/>
                <w:sz w:val="18"/>
                <w:szCs w:val="18"/>
              </w:rPr>
              <w:t>)</w:t>
            </w:r>
            <w:r w:rsidR="00D42E71" w:rsidRPr="00F824AF">
              <w:rPr>
                <w:color w:val="404040" w:themeColor="text1" w:themeTint="BF"/>
                <w:sz w:val="18"/>
                <w:szCs w:val="18"/>
              </w:rPr>
              <w:t xml:space="preserve">. </w:t>
            </w:r>
          </w:p>
          <w:p w14:paraId="5629049C" w14:textId="51D26B0C" w:rsidR="00D42E71" w:rsidRPr="00F824AF" w:rsidRDefault="00D42E71" w:rsidP="00AF6408">
            <w:pPr>
              <w:pStyle w:val="ListParagraph"/>
              <w:numPr>
                <w:ilvl w:val="0"/>
                <w:numId w:val="16"/>
              </w:numPr>
              <w:spacing w:before="36" w:after="36"/>
              <w:ind w:left="504" w:hanging="368"/>
              <w:rPr>
                <w:color w:val="404040" w:themeColor="text1" w:themeTint="BF"/>
                <w:sz w:val="18"/>
                <w:szCs w:val="18"/>
              </w:rPr>
            </w:pPr>
            <w:r w:rsidRPr="00F824AF">
              <w:rPr>
                <w:color w:val="404040" w:themeColor="text1" w:themeTint="BF"/>
                <w:sz w:val="18"/>
                <w:szCs w:val="18"/>
              </w:rPr>
              <w:t>All accounts in official depositories are coded by the official depository as being public funds accounts. (</w:t>
            </w:r>
            <w:r w:rsidR="00262562" w:rsidRPr="00F824AF">
              <w:rPr>
                <w:color w:val="404040" w:themeColor="text1" w:themeTint="BF"/>
                <w:sz w:val="18"/>
                <w:szCs w:val="18"/>
              </w:rPr>
              <w:t>Unit has something in writing from official depository that verifies public funds status.)</w:t>
            </w:r>
          </w:p>
          <w:p w14:paraId="2D6DE7A5" w14:textId="2AD8337A" w:rsidR="00CF5952" w:rsidRPr="00F824AF" w:rsidRDefault="00773075" w:rsidP="00AF6408">
            <w:pPr>
              <w:pStyle w:val="ListParagraph"/>
              <w:numPr>
                <w:ilvl w:val="0"/>
                <w:numId w:val="16"/>
              </w:numPr>
              <w:spacing w:before="36" w:after="36"/>
              <w:ind w:left="496"/>
              <w:rPr>
                <w:color w:val="404040" w:themeColor="text1" w:themeTint="BF"/>
                <w:sz w:val="18"/>
                <w:szCs w:val="18"/>
              </w:rPr>
            </w:pPr>
            <w:r w:rsidRPr="00F824AF">
              <w:rPr>
                <w:color w:val="404040" w:themeColor="text1" w:themeTint="BF"/>
                <w:sz w:val="18"/>
                <w:szCs w:val="18"/>
              </w:rPr>
              <w:t xml:space="preserve">The unit filed required semiannual reports </w:t>
            </w:r>
            <w:r w:rsidR="00AF6408" w:rsidRPr="00F824AF">
              <w:rPr>
                <w:color w:val="404040" w:themeColor="text1" w:themeTint="BF"/>
                <w:sz w:val="18"/>
                <w:szCs w:val="18"/>
              </w:rPr>
              <w:t xml:space="preserve">on depositories and deposits </w:t>
            </w:r>
            <w:r w:rsidRPr="00F824AF">
              <w:rPr>
                <w:color w:val="404040" w:themeColor="text1" w:themeTint="BF"/>
                <w:sz w:val="18"/>
                <w:szCs w:val="18"/>
              </w:rPr>
              <w:t>with the Local Government Commission through LOGOS.</w:t>
            </w:r>
          </w:p>
        </w:tc>
      </w:tr>
      <w:tr w:rsidR="00CF5952" w14:paraId="6872824E"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336FF0B8" w14:textId="5567EEDA" w:rsidR="00DE08C1" w:rsidRPr="00DE08C1" w:rsidRDefault="00773075">
            <w:pPr>
              <w:rPr>
                <w:b/>
                <w:bCs/>
                <w:color w:val="1F3864"/>
                <w:sz w:val="17"/>
                <w:szCs w:val="17"/>
              </w:rPr>
            </w:pPr>
            <w:r>
              <w:rPr>
                <w:b/>
                <w:bCs/>
                <w:color w:val="1F3864"/>
                <w:sz w:val="17"/>
                <w:szCs w:val="17"/>
              </w:rPr>
              <w:t>Investments</w:t>
            </w:r>
            <w:r w:rsidR="00CE6F94">
              <w:rPr>
                <w:b/>
                <w:bCs/>
                <w:color w:val="1F3864"/>
                <w:sz w:val="17"/>
                <w:szCs w:val="17"/>
              </w:rPr>
              <w:t xml:space="preserve"> (G.S. 159-30)</w:t>
            </w:r>
          </w:p>
        </w:tc>
      </w:tr>
      <w:tr w:rsidR="00CF5952" w14:paraId="22A896DC" w14:textId="77777777">
        <w:tc>
          <w:tcPr>
            <w:tcW w:w="2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0BFDE4C6" w14:textId="77777777" w:rsidR="00CF5952" w:rsidRDefault="00773075">
            <w:r>
              <w:rPr>
                <w:b/>
                <w:bCs/>
                <w:color w:val="1F3864"/>
                <w:sz w:val="18"/>
                <w:szCs w:val="18"/>
              </w:rPr>
              <w:t>Investments</w:t>
            </w:r>
          </w:p>
        </w:tc>
        <w:tc>
          <w:tcPr>
            <w:tcW w:w="3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263E2BC4" w14:textId="7BCF0B72" w:rsidR="00CF5952" w:rsidRPr="00F824AF" w:rsidRDefault="00773075">
            <w:pPr>
              <w:rPr>
                <w:color w:val="404040" w:themeColor="text1" w:themeTint="BF"/>
              </w:rPr>
            </w:pPr>
            <w:r w:rsidRPr="00F824AF">
              <w:rPr>
                <w:color w:val="404040" w:themeColor="text1" w:themeTint="BF"/>
                <w:sz w:val="18"/>
                <w:szCs w:val="18"/>
              </w:rPr>
              <w:t xml:space="preserve">Idle funds of the unit were invested by the finance officer, subject to the oversight of the governing board, only in investment vehicles authorized by </w:t>
            </w:r>
            <w:r w:rsidR="00BF164E" w:rsidRPr="00F824AF">
              <w:rPr>
                <w:color w:val="404040" w:themeColor="text1" w:themeTint="BF"/>
                <w:sz w:val="18"/>
                <w:szCs w:val="18"/>
              </w:rPr>
              <w:t>law</w:t>
            </w:r>
            <w:r w:rsidR="00F824AF" w:rsidRPr="00F824AF">
              <w:rPr>
                <w:color w:val="404040" w:themeColor="text1" w:themeTint="BF"/>
                <w:sz w:val="18"/>
                <w:szCs w:val="18"/>
              </w:rPr>
              <w:t>.</w:t>
            </w:r>
          </w:p>
        </w:tc>
        <w:tc>
          <w:tcPr>
            <w:tcW w:w="55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3B2880AF" w14:textId="089BAC6E" w:rsidR="00CF5952" w:rsidRPr="00F824AF" w:rsidRDefault="00773075">
            <w:pPr>
              <w:pStyle w:val="ListParagraph"/>
              <w:numPr>
                <w:ilvl w:val="0"/>
                <w:numId w:val="5"/>
              </w:numPr>
              <w:spacing w:before="36" w:after="36"/>
              <w:rPr>
                <w:color w:val="404040" w:themeColor="text1" w:themeTint="BF"/>
                <w:sz w:val="18"/>
                <w:szCs w:val="18"/>
              </w:rPr>
            </w:pPr>
            <w:r w:rsidRPr="00F824AF">
              <w:rPr>
                <w:color w:val="404040" w:themeColor="text1" w:themeTint="BF"/>
                <w:sz w:val="18"/>
                <w:szCs w:val="18"/>
              </w:rPr>
              <w:t>All investments were limited to instruments authorized by G.S. 159-30, unless the General Assembly has authorized additional investment vehicles for the unit.</w:t>
            </w:r>
            <w:r w:rsidR="004C2420" w:rsidRPr="00F824AF">
              <w:rPr>
                <w:color w:val="404040" w:themeColor="text1" w:themeTint="BF"/>
                <w:sz w:val="18"/>
                <w:szCs w:val="18"/>
              </w:rPr>
              <w:t xml:space="preserve"> </w:t>
            </w:r>
          </w:p>
          <w:p w14:paraId="7C6DFDA5" w14:textId="5B37CF36" w:rsidR="00CF5952" w:rsidRPr="00F824AF" w:rsidRDefault="00F824AF" w:rsidP="004C2420">
            <w:pPr>
              <w:pStyle w:val="ListParagraph"/>
              <w:numPr>
                <w:ilvl w:val="0"/>
                <w:numId w:val="5"/>
              </w:numPr>
              <w:spacing w:before="36" w:after="36"/>
              <w:rPr>
                <w:color w:val="404040" w:themeColor="text1" w:themeTint="BF"/>
              </w:rPr>
            </w:pPr>
            <w:r w:rsidRPr="00F824AF">
              <w:rPr>
                <w:color w:val="404040" w:themeColor="text1" w:themeTint="BF"/>
                <w:sz w:val="18"/>
                <w:szCs w:val="18"/>
              </w:rPr>
              <w:t>If the governing board adopted an investment policy, all investments complied with that policy, and all related reporting and other applicable requirements in the policy were met.</w:t>
            </w:r>
          </w:p>
        </w:tc>
      </w:tr>
    </w:tbl>
    <w:p w14:paraId="38B02966" w14:textId="77777777" w:rsidR="00CF5952" w:rsidRDefault="00CF5952">
      <w:pPr>
        <w:spacing w:before="120"/>
      </w:pPr>
    </w:p>
    <w:p w14:paraId="5930FFBA" w14:textId="5804083C" w:rsidR="00CF5952" w:rsidRDefault="00773075">
      <w:pPr>
        <w:shd w:val="clear" w:color="auto" w:fill="1F3864"/>
        <w:spacing w:before="200" w:after="80"/>
        <w:ind w:left="220"/>
      </w:pPr>
      <w:proofErr w:type="gramStart"/>
      <w:r>
        <w:rPr>
          <w:b/>
          <w:bCs/>
          <w:color w:val="FFFFFF"/>
          <w:sz w:val="22"/>
          <w:szCs w:val="22"/>
        </w:rPr>
        <w:t>BUDGET</w:t>
      </w:r>
      <w:r>
        <w:rPr>
          <w:i/>
          <w:iCs/>
          <w:color w:val="AACCFF"/>
          <w:sz w:val="16"/>
          <w:szCs w:val="16"/>
        </w:rPr>
        <w:t xml:space="preserve">  |</w:t>
      </w:r>
      <w:proofErr w:type="gramEnd"/>
      <w:r>
        <w:rPr>
          <w:i/>
          <w:iCs/>
          <w:color w:val="AACCFF"/>
          <w:sz w:val="16"/>
          <w:szCs w:val="16"/>
        </w:rPr>
        <w:t xml:space="preserve">  </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gridCol w:w="5560"/>
      </w:tblGrid>
      <w:tr w:rsidR="00CF5952" w14:paraId="402D3082" w14:textId="77777777">
        <w:trPr>
          <w:tblHeader/>
        </w:trPr>
        <w:tc>
          <w:tcPr>
            <w:tcW w:w="2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47CF5BF6" w14:textId="77777777" w:rsidR="00CF5952" w:rsidRDefault="00773075">
            <w:pPr>
              <w:jc w:val="center"/>
            </w:pPr>
            <w:r>
              <w:rPr>
                <w:b/>
                <w:bCs/>
                <w:color w:val="FFFFFF"/>
                <w:sz w:val="18"/>
                <w:szCs w:val="18"/>
              </w:rPr>
              <w:t>Checklist Item</w:t>
            </w:r>
          </w:p>
        </w:tc>
        <w:tc>
          <w:tcPr>
            <w:tcW w:w="3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7907BA97" w14:textId="77777777" w:rsidR="00CF5952" w:rsidRDefault="00773075">
            <w:pPr>
              <w:jc w:val="center"/>
            </w:pPr>
            <w:r>
              <w:rPr>
                <w:b/>
                <w:bCs/>
                <w:color w:val="FFFFFF"/>
                <w:sz w:val="18"/>
                <w:szCs w:val="18"/>
              </w:rPr>
              <w:t>What 'Yes' Means</w:t>
            </w:r>
          </w:p>
        </w:tc>
        <w:tc>
          <w:tcPr>
            <w:tcW w:w="55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388E24F9" w14:textId="77777777" w:rsidR="00CF5952" w:rsidRDefault="00773075">
            <w:pPr>
              <w:jc w:val="center"/>
            </w:pPr>
            <w:r>
              <w:rPr>
                <w:b/>
                <w:bCs/>
                <w:color w:val="FFFFFF"/>
                <w:sz w:val="18"/>
                <w:szCs w:val="18"/>
              </w:rPr>
              <w:t>Required Actions</w:t>
            </w:r>
          </w:p>
        </w:tc>
      </w:tr>
      <w:tr w:rsidR="00CF5952" w14:paraId="547076AA"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20AAD314" w14:textId="0EACB23A" w:rsidR="00CF5952" w:rsidRDefault="00773075">
            <w:r>
              <w:rPr>
                <w:b/>
                <w:bCs/>
                <w:color w:val="1F3864"/>
                <w:sz w:val="17"/>
                <w:szCs w:val="17"/>
              </w:rPr>
              <w:t>Adoption</w:t>
            </w:r>
            <w:r w:rsidR="00F824AF">
              <w:rPr>
                <w:b/>
                <w:bCs/>
                <w:color w:val="1F3864"/>
                <w:sz w:val="17"/>
                <w:szCs w:val="17"/>
              </w:rPr>
              <w:t xml:space="preserve"> (G.S. 159-8; G.S. 159-13; G.S. 159-13.2; G.S. 159-17; G.S. 160A-64; G.S. 153A-28; G.S. 115C-426)</w:t>
            </w:r>
          </w:p>
        </w:tc>
      </w:tr>
      <w:tr w:rsidR="00CF5952" w14:paraId="25335510" w14:textId="77777777">
        <w:tc>
          <w:tcPr>
            <w:tcW w:w="2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79852DC6" w14:textId="77777777" w:rsidR="00CF5952" w:rsidRDefault="00773075">
            <w:r>
              <w:rPr>
                <w:b/>
                <w:bCs/>
                <w:color w:val="1F3864"/>
                <w:sz w:val="18"/>
                <w:szCs w:val="18"/>
              </w:rPr>
              <w:t>Annual budget ordinance</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0539F2DA" w14:textId="582369D4" w:rsidR="00CF5952" w:rsidRPr="00F824AF" w:rsidRDefault="00773075">
            <w:pPr>
              <w:rPr>
                <w:color w:val="404040" w:themeColor="text1" w:themeTint="BF"/>
              </w:rPr>
            </w:pPr>
            <w:r w:rsidRPr="00F824AF">
              <w:rPr>
                <w:color w:val="404040" w:themeColor="text1" w:themeTint="BF"/>
                <w:sz w:val="18"/>
                <w:szCs w:val="18"/>
              </w:rPr>
              <w:t xml:space="preserve">The governing board legally adopted a balanced annual budget ordinance with appropriations </w:t>
            </w:r>
            <w:r w:rsidR="009A5A89" w:rsidRPr="00F824AF">
              <w:rPr>
                <w:color w:val="404040" w:themeColor="text1" w:themeTint="BF"/>
                <w:sz w:val="18"/>
                <w:szCs w:val="18"/>
              </w:rPr>
              <w:t xml:space="preserve">in each fund </w:t>
            </w:r>
            <w:r w:rsidR="004C2420" w:rsidRPr="00F824AF">
              <w:rPr>
                <w:color w:val="404040" w:themeColor="text1" w:themeTint="BF"/>
                <w:sz w:val="18"/>
                <w:szCs w:val="18"/>
              </w:rPr>
              <w:t xml:space="preserve">made by department, function, or project. </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B265AA8" w14:textId="5DCCFDC1" w:rsidR="00CF5952" w:rsidRPr="00F824AF" w:rsidRDefault="00773075">
            <w:pPr>
              <w:pStyle w:val="ListParagraph"/>
              <w:numPr>
                <w:ilvl w:val="0"/>
                <w:numId w:val="6"/>
              </w:numPr>
              <w:spacing w:before="36" w:after="36"/>
              <w:rPr>
                <w:color w:val="404040" w:themeColor="text1" w:themeTint="BF"/>
              </w:rPr>
            </w:pPr>
            <w:r w:rsidRPr="00F824AF">
              <w:rPr>
                <w:color w:val="404040" w:themeColor="text1" w:themeTint="BF"/>
                <w:sz w:val="18"/>
                <w:szCs w:val="18"/>
              </w:rPr>
              <w:t xml:space="preserve">The governing board adopted the annual budget ordinance before the fiscal year </w:t>
            </w:r>
            <w:r w:rsidRPr="006C13CA">
              <w:rPr>
                <w:color w:val="404040" w:themeColor="text1" w:themeTint="BF"/>
                <w:sz w:val="18"/>
                <w:szCs w:val="18"/>
              </w:rPr>
              <w:t>beg</w:t>
            </w:r>
            <w:r w:rsidR="00CA510E" w:rsidRPr="006C13CA">
              <w:rPr>
                <w:color w:val="404040" w:themeColor="text1" w:themeTint="BF"/>
                <w:sz w:val="18"/>
                <w:szCs w:val="18"/>
              </w:rPr>
              <w:t>an</w:t>
            </w:r>
            <w:r w:rsidRPr="00F824AF">
              <w:rPr>
                <w:color w:val="404040" w:themeColor="text1" w:themeTint="BF"/>
                <w:sz w:val="18"/>
                <w:szCs w:val="18"/>
              </w:rPr>
              <w:t>.</w:t>
            </w:r>
          </w:p>
          <w:p w14:paraId="2970A11F" w14:textId="77777777" w:rsidR="00CF5952" w:rsidRPr="00F824AF" w:rsidRDefault="00773075">
            <w:pPr>
              <w:pStyle w:val="ListParagraph"/>
              <w:numPr>
                <w:ilvl w:val="0"/>
                <w:numId w:val="6"/>
              </w:numPr>
              <w:spacing w:before="36" w:after="36"/>
              <w:rPr>
                <w:color w:val="404040" w:themeColor="text1" w:themeTint="BF"/>
              </w:rPr>
            </w:pPr>
            <w:r w:rsidRPr="00F824AF">
              <w:rPr>
                <w:color w:val="404040" w:themeColor="text1" w:themeTint="BF"/>
                <w:sz w:val="18"/>
                <w:szCs w:val="18"/>
              </w:rPr>
              <w:t>The ordinance includes appropriations for each fund, made by department, function, or project within the fund.</w:t>
            </w:r>
          </w:p>
          <w:p w14:paraId="60E1DDAE" w14:textId="77777777" w:rsidR="00CF5952" w:rsidRPr="00F824AF" w:rsidRDefault="00773075">
            <w:pPr>
              <w:pStyle w:val="ListParagraph"/>
              <w:numPr>
                <w:ilvl w:val="0"/>
                <w:numId w:val="6"/>
              </w:numPr>
              <w:spacing w:before="36" w:after="36"/>
              <w:rPr>
                <w:color w:val="404040" w:themeColor="text1" w:themeTint="BF"/>
              </w:rPr>
            </w:pPr>
            <w:r w:rsidRPr="00F824AF">
              <w:rPr>
                <w:color w:val="404040" w:themeColor="text1" w:themeTint="BF"/>
                <w:sz w:val="18"/>
                <w:szCs w:val="18"/>
              </w:rPr>
              <w:t>Each fund is balanced: estimated revenues plus appropriated fund balance equal total appropriations.</w:t>
            </w:r>
          </w:p>
          <w:p w14:paraId="5402379F" w14:textId="4080ECBB" w:rsidR="00CF5952" w:rsidRPr="00F824AF" w:rsidRDefault="009A5A89">
            <w:pPr>
              <w:pStyle w:val="ListParagraph"/>
              <w:numPr>
                <w:ilvl w:val="0"/>
                <w:numId w:val="6"/>
              </w:numPr>
              <w:spacing w:before="36" w:after="36"/>
              <w:rPr>
                <w:color w:val="404040" w:themeColor="text1" w:themeTint="BF"/>
              </w:rPr>
            </w:pPr>
            <w:r w:rsidRPr="00F824AF">
              <w:rPr>
                <w:color w:val="404040" w:themeColor="text1" w:themeTint="BF"/>
                <w:sz w:val="18"/>
                <w:szCs w:val="18"/>
              </w:rPr>
              <w:t>For each annually budgeted fund, available fund balance was calculated in accordance with G.S. 159-8, using prior-year cash and investments, adjusted for liabilities, encumbrances, and deferred revenues</w:t>
            </w:r>
            <w:r w:rsidR="004C2420" w:rsidRPr="00F824AF">
              <w:rPr>
                <w:color w:val="404040" w:themeColor="text1" w:themeTint="BF"/>
                <w:sz w:val="18"/>
                <w:szCs w:val="18"/>
              </w:rPr>
              <w:t xml:space="preserve"> arising from cash receipts</w:t>
            </w:r>
            <w:r w:rsidRPr="00F824AF">
              <w:rPr>
                <w:color w:val="404040" w:themeColor="text1" w:themeTint="BF"/>
                <w:sz w:val="18"/>
                <w:szCs w:val="18"/>
              </w:rPr>
              <w:t>.</w:t>
            </w:r>
          </w:p>
          <w:p w14:paraId="741CBFAD" w14:textId="73B21F9F" w:rsidR="00CF5952" w:rsidRPr="00F824AF" w:rsidRDefault="009A5A89">
            <w:pPr>
              <w:pStyle w:val="ListParagraph"/>
              <w:numPr>
                <w:ilvl w:val="0"/>
                <w:numId w:val="6"/>
              </w:numPr>
              <w:spacing w:before="36" w:after="36"/>
              <w:rPr>
                <w:color w:val="404040" w:themeColor="text1" w:themeTint="BF"/>
              </w:rPr>
            </w:pPr>
            <w:r w:rsidRPr="00F824AF">
              <w:rPr>
                <w:color w:val="404040" w:themeColor="text1" w:themeTint="BF"/>
                <w:sz w:val="18"/>
                <w:szCs w:val="18"/>
              </w:rPr>
              <w:t>For each annually budgeted fund, appropriated fund balance does not exceed available fund balance.</w:t>
            </w:r>
          </w:p>
          <w:p w14:paraId="0DF245CA" w14:textId="77777777" w:rsidR="00CF5952" w:rsidRPr="00F824AF" w:rsidRDefault="00773075">
            <w:pPr>
              <w:pStyle w:val="ListParagraph"/>
              <w:numPr>
                <w:ilvl w:val="0"/>
                <w:numId w:val="6"/>
              </w:numPr>
              <w:spacing w:before="36" w:after="36"/>
              <w:rPr>
                <w:color w:val="404040" w:themeColor="text1" w:themeTint="BF"/>
              </w:rPr>
            </w:pPr>
            <w:r w:rsidRPr="00F824AF">
              <w:rPr>
                <w:color w:val="404040" w:themeColor="text1" w:themeTint="BF"/>
                <w:sz w:val="18"/>
                <w:szCs w:val="18"/>
              </w:rPr>
              <w:t>The ordinance includes the property tax rate(s) and resulting levy (if applicable).</w:t>
            </w:r>
          </w:p>
          <w:p w14:paraId="72FA346F" w14:textId="77777777" w:rsidR="00CF5952" w:rsidRPr="00F824AF" w:rsidRDefault="00773075">
            <w:pPr>
              <w:pStyle w:val="ListParagraph"/>
              <w:numPr>
                <w:ilvl w:val="0"/>
                <w:numId w:val="6"/>
              </w:numPr>
              <w:spacing w:before="36" w:after="36"/>
              <w:rPr>
                <w:color w:val="404040" w:themeColor="text1" w:themeTint="BF"/>
              </w:rPr>
            </w:pPr>
            <w:r w:rsidRPr="00F824AF">
              <w:rPr>
                <w:color w:val="404040" w:themeColor="text1" w:themeTint="BF"/>
                <w:sz w:val="18"/>
                <w:szCs w:val="18"/>
              </w:rPr>
              <w:t>The ordinance includes governing board member compensation (if applicable).</w:t>
            </w:r>
          </w:p>
          <w:p w14:paraId="226C061D" w14:textId="3364A403" w:rsidR="00F824AF" w:rsidRPr="00F824AF" w:rsidRDefault="00F824AF" w:rsidP="00F824AF">
            <w:pPr>
              <w:pStyle w:val="ListParagraph"/>
              <w:numPr>
                <w:ilvl w:val="0"/>
                <w:numId w:val="6"/>
              </w:numPr>
              <w:spacing w:before="36" w:after="36"/>
              <w:rPr>
                <w:color w:val="404040" w:themeColor="text1" w:themeTint="BF"/>
              </w:rPr>
            </w:pPr>
            <w:r>
              <w:rPr>
                <w:color w:val="404040" w:themeColor="text1" w:themeTint="BF"/>
                <w:sz w:val="18"/>
                <w:szCs w:val="18"/>
              </w:rPr>
              <w:t>For counties only, the ordinance includes an appropriation to the local school administrative unit(s)’ local current expense fund (for operating expenses) and capital outlay fund (for capital expenses).</w:t>
            </w:r>
          </w:p>
        </w:tc>
      </w:tr>
      <w:tr w:rsidR="00CF5952" w14:paraId="5D863F37" w14:textId="77777777">
        <w:tc>
          <w:tcPr>
            <w:tcW w:w="2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3D530813" w14:textId="77777777" w:rsidR="00CF5952" w:rsidRDefault="00773075">
            <w:r>
              <w:rPr>
                <w:b/>
                <w:bCs/>
                <w:color w:val="1F3864"/>
                <w:sz w:val="18"/>
                <w:szCs w:val="18"/>
              </w:rPr>
              <w:t>Project ordinances</w:t>
            </w:r>
          </w:p>
        </w:tc>
        <w:tc>
          <w:tcPr>
            <w:tcW w:w="3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3569A2C2" w14:textId="03C2BDF1" w:rsidR="00CF5952" w:rsidRPr="004E6DA5" w:rsidRDefault="00773075">
            <w:pPr>
              <w:rPr>
                <w:color w:val="404040" w:themeColor="text1" w:themeTint="BF"/>
              </w:rPr>
            </w:pPr>
            <w:r w:rsidRPr="004E6DA5">
              <w:rPr>
                <w:color w:val="404040" w:themeColor="text1" w:themeTint="BF"/>
                <w:sz w:val="18"/>
                <w:szCs w:val="18"/>
              </w:rPr>
              <w:t>Grant, capital, and settlement project ordinances were properly adopted</w:t>
            </w:r>
            <w:r w:rsidR="004E6DA5" w:rsidRPr="004E6DA5">
              <w:rPr>
                <w:color w:val="404040" w:themeColor="text1" w:themeTint="BF"/>
                <w:sz w:val="18"/>
                <w:szCs w:val="18"/>
              </w:rPr>
              <w:t>.</w:t>
            </w:r>
          </w:p>
        </w:tc>
        <w:tc>
          <w:tcPr>
            <w:tcW w:w="55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3095CEDC" w14:textId="77777777" w:rsidR="00CF5952" w:rsidRPr="004E6DA5" w:rsidRDefault="00773075">
            <w:pPr>
              <w:pStyle w:val="ListParagraph"/>
              <w:numPr>
                <w:ilvl w:val="0"/>
                <w:numId w:val="7"/>
              </w:numPr>
              <w:spacing w:before="36" w:after="36"/>
              <w:rPr>
                <w:color w:val="404040" w:themeColor="text1" w:themeTint="BF"/>
              </w:rPr>
            </w:pPr>
            <w:r w:rsidRPr="004E6DA5">
              <w:rPr>
                <w:color w:val="404040" w:themeColor="text1" w:themeTint="BF"/>
                <w:sz w:val="18"/>
                <w:szCs w:val="18"/>
              </w:rPr>
              <w:t>The governing board adopted a project ordinance for each project budgeted using a project ordinance.</w:t>
            </w:r>
          </w:p>
          <w:p w14:paraId="7E2D945A" w14:textId="60FD772D" w:rsidR="00CF5952" w:rsidRPr="004E6DA5" w:rsidRDefault="00773075">
            <w:pPr>
              <w:pStyle w:val="ListParagraph"/>
              <w:numPr>
                <w:ilvl w:val="0"/>
                <w:numId w:val="7"/>
              </w:numPr>
              <w:spacing w:before="36" w:after="36"/>
              <w:rPr>
                <w:color w:val="404040" w:themeColor="text1" w:themeTint="BF"/>
              </w:rPr>
            </w:pPr>
            <w:r w:rsidRPr="004E6DA5">
              <w:rPr>
                <w:color w:val="404040" w:themeColor="text1" w:themeTint="BF"/>
                <w:sz w:val="18"/>
                <w:szCs w:val="18"/>
              </w:rPr>
              <w:t>Each project ordinance was balanced for the life of the project, with total estimated revenues equal to total appropriations.</w:t>
            </w:r>
            <w:r w:rsidR="009C0444" w:rsidRPr="004E6DA5">
              <w:rPr>
                <w:color w:val="404040" w:themeColor="text1" w:themeTint="BF"/>
                <w:sz w:val="18"/>
                <w:szCs w:val="18"/>
              </w:rPr>
              <w:t xml:space="preserve"> </w:t>
            </w:r>
          </w:p>
          <w:p w14:paraId="35A13702" w14:textId="77777777" w:rsidR="00CF5952" w:rsidRPr="004E6DA5" w:rsidRDefault="00773075">
            <w:pPr>
              <w:pStyle w:val="ListParagraph"/>
              <w:numPr>
                <w:ilvl w:val="0"/>
                <w:numId w:val="7"/>
              </w:numPr>
              <w:spacing w:before="36" w:after="36"/>
              <w:rPr>
                <w:color w:val="404040" w:themeColor="text1" w:themeTint="BF"/>
              </w:rPr>
            </w:pPr>
            <w:r w:rsidRPr="004E6DA5">
              <w:rPr>
                <w:color w:val="404040" w:themeColor="text1" w:themeTint="BF"/>
                <w:sz w:val="18"/>
                <w:szCs w:val="18"/>
              </w:rPr>
              <w:t>The ordinance identified expected sources of project funding (such as grants, debt proceeds, transfers, or other revenues).</w:t>
            </w:r>
          </w:p>
          <w:p w14:paraId="0BA895C4" w14:textId="2E5146A1" w:rsidR="00CF5952" w:rsidRPr="004E6DA5" w:rsidRDefault="004E6DA5">
            <w:pPr>
              <w:pStyle w:val="ListParagraph"/>
              <w:numPr>
                <w:ilvl w:val="0"/>
                <w:numId w:val="7"/>
              </w:numPr>
              <w:spacing w:before="36" w:after="36"/>
              <w:rPr>
                <w:color w:val="404040" w:themeColor="text1" w:themeTint="BF"/>
              </w:rPr>
            </w:pPr>
            <w:r w:rsidRPr="004E6DA5">
              <w:rPr>
                <w:color w:val="404040" w:themeColor="text1" w:themeTint="BF"/>
                <w:sz w:val="18"/>
                <w:szCs w:val="18"/>
              </w:rPr>
              <w:t>The annual budget ordinance included, for informational purposes, details on each capital, grant, and settlement project (</w:t>
            </w:r>
            <w:proofErr w:type="spellStart"/>
            <w:r w:rsidRPr="004E6DA5">
              <w:rPr>
                <w:color w:val="404040" w:themeColor="text1" w:themeTint="BF"/>
                <w:sz w:val="18"/>
                <w:szCs w:val="18"/>
              </w:rPr>
              <w:t>i</w:t>
            </w:r>
            <w:proofErr w:type="spellEnd"/>
            <w:r w:rsidRPr="004E6DA5">
              <w:rPr>
                <w:color w:val="404040" w:themeColor="text1" w:themeTint="BF"/>
                <w:sz w:val="18"/>
                <w:szCs w:val="18"/>
              </w:rPr>
              <w:t>) expected to be authorized by project ordinance during the budget year and (ii) previously authorized by project ordinance with appropriations available for expenditure during the budget year, as required by G.S. 159-13.2.</w:t>
            </w:r>
          </w:p>
        </w:tc>
      </w:tr>
      <w:tr w:rsidR="00CF5952" w14:paraId="238849A8"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023417F8" w14:textId="0DDE8B24" w:rsidR="00CF5952" w:rsidRDefault="00773075">
            <w:r>
              <w:rPr>
                <w:b/>
                <w:bCs/>
                <w:color w:val="1F3864"/>
                <w:sz w:val="17"/>
                <w:szCs w:val="17"/>
              </w:rPr>
              <w:t>Amendments</w:t>
            </w:r>
            <w:r w:rsidR="00CE6F94">
              <w:rPr>
                <w:b/>
                <w:bCs/>
                <w:color w:val="1F3864"/>
                <w:sz w:val="17"/>
                <w:szCs w:val="17"/>
              </w:rPr>
              <w:t xml:space="preserve"> (G.S. 159-15)</w:t>
            </w:r>
          </w:p>
        </w:tc>
      </w:tr>
      <w:tr w:rsidR="00CF5952" w14:paraId="3A8D1FC0" w14:textId="77777777">
        <w:tc>
          <w:tcPr>
            <w:tcW w:w="2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21555237" w14:textId="6D44419F" w:rsidR="00CF5952" w:rsidRDefault="009C0444">
            <w:pPr>
              <w:rPr>
                <w:b/>
                <w:bCs/>
                <w:color w:val="1F3864"/>
                <w:sz w:val="18"/>
                <w:szCs w:val="18"/>
              </w:rPr>
            </w:pPr>
            <w:r>
              <w:rPr>
                <w:b/>
                <w:bCs/>
                <w:color w:val="1F3864"/>
                <w:sz w:val="18"/>
                <w:szCs w:val="18"/>
              </w:rPr>
              <w:t xml:space="preserve">Budget </w:t>
            </w:r>
            <w:r w:rsidR="004E6DA5">
              <w:rPr>
                <w:b/>
                <w:bCs/>
                <w:color w:val="1F3864"/>
                <w:sz w:val="18"/>
                <w:szCs w:val="18"/>
              </w:rPr>
              <w:t xml:space="preserve">and Project </w:t>
            </w:r>
            <w:r>
              <w:rPr>
                <w:b/>
                <w:bCs/>
                <w:color w:val="1F3864"/>
                <w:sz w:val="18"/>
                <w:szCs w:val="18"/>
              </w:rPr>
              <w:t>Ordinance Amendments</w:t>
            </w:r>
          </w:p>
          <w:p w14:paraId="66465AD2" w14:textId="77777777" w:rsidR="009C0444" w:rsidRDefault="009C0444"/>
          <w:p w14:paraId="72651364" w14:textId="77777777" w:rsidR="009C0444" w:rsidRDefault="009C0444"/>
          <w:p w14:paraId="3E7E6D3A" w14:textId="64FD7EB8" w:rsidR="009C0444" w:rsidRDefault="009C0444"/>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3312795" w14:textId="4861DFEB" w:rsidR="00CF5952" w:rsidRPr="004E6DA5" w:rsidRDefault="00773075">
            <w:pPr>
              <w:rPr>
                <w:color w:val="404040" w:themeColor="text1" w:themeTint="BF"/>
              </w:rPr>
            </w:pPr>
            <w:r w:rsidRPr="004E6DA5">
              <w:rPr>
                <w:color w:val="404040" w:themeColor="text1" w:themeTint="BF"/>
                <w:sz w:val="18"/>
                <w:szCs w:val="18"/>
              </w:rPr>
              <w:t xml:space="preserve">Budget </w:t>
            </w:r>
            <w:r w:rsidR="004E6DA5" w:rsidRPr="004E6DA5">
              <w:rPr>
                <w:color w:val="404040" w:themeColor="text1" w:themeTint="BF"/>
                <w:sz w:val="18"/>
                <w:szCs w:val="18"/>
              </w:rPr>
              <w:t xml:space="preserve">and project ordinance </w:t>
            </w:r>
            <w:r w:rsidRPr="004E6DA5">
              <w:rPr>
                <w:color w:val="404040" w:themeColor="text1" w:themeTint="BF"/>
                <w:sz w:val="18"/>
                <w:szCs w:val="18"/>
              </w:rPr>
              <w:t>amendments were properly authorized</w:t>
            </w:r>
            <w:r w:rsidR="004E6DA5" w:rsidRPr="004E6DA5">
              <w:rPr>
                <w:color w:val="404040" w:themeColor="text1" w:themeTint="BF"/>
                <w:sz w:val="18"/>
                <w:szCs w:val="18"/>
              </w:rPr>
              <w:t xml:space="preserve"> and </w:t>
            </w:r>
            <w:r w:rsidRPr="004E6DA5">
              <w:rPr>
                <w:color w:val="404040" w:themeColor="text1" w:themeTint="BF"/>
                <w:sz w:val="18"/>
                <w:szCs w:val="18"/>
              </w:rPr>
              <w:t>balanced when adopted</w:t>
            </w:r>
            <w:r w:rsidR="004E6DA5" w:rsidRPr="004E6DA5">
              <w:rPr>
                <w:color w:val="404040" w:themeColor="text1" w:themeTint="BF"/>
                <w:sz w:val="18"/>
                <w:szCs w:val="18"/>
              </w:rPr>
              <w:t>.</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5FC84CFA" w14:textId="5D367AFD" w:rsidR="00CF5952" w:rsidRPr="004E6DA5" w:rsidRDefault="00EF7E0E">
            <w:pPr>
              <w:pStyle w:val="ListParagraph"/>
              <w:numPr>
                <w:ilvl w:val="0"/>
                <w:numId w:val="8"/>
              </w:numPr>
              <w:spacing w:before="36" w:after="36"/>
              <w:rPr>
                <w:color w:val="404040" w:themeColor="text1" w:themeTint="BF"/>
                <w:sz w:val="18"/>
                <w:szCs w:val="18"/>
              </w:rPr>
            </w:pPr>
            <w:r>
              <w:rPr>
                <w:color w:val="404040" w:themeColor="text1" w:themeTint="BF"/>
                <w:sz w:val="18"/>
                <w:szCs w:val="18"/>
              </w:rPr>
              <w:t>The budget officer m</w:t>
            </w:r>
            <w:r w:rsidRPr="004E6DA5">
              <w:rPr>
                <w:color w:val="404040" w:themeColor="text1" w:themeTint="BF"/>
                <w:sz w:val="18"/>
                <w:szCs w:val="18"/>
              </w:rPr>
              <w:t>aintain</w:t>
            </w:r>
            <w:r w:rsidR="004E6DA5" w:rsidRPr="004E6DA5">
              <w:rPr>
                <w:color w:val="404040" w:themeColor="text1" w:themeTint="BF"/>
                <w:sz w:val="18"/>
                <w:szCs w:val="18"/>
              </w:rPr>
              <w:t>ed</w:t>
            </w:r>
            <w:r w:rsidRPr="004E6DA5">
              <w:rPr>
                <w:color w:val="404040" w:themeColor="text1" w:themeTint="BF"/>
                <w:sz w:val="18"/>
                <w:szCs w:val="18"/>
              </w:rPr>
              <w:t xml:space="preserve"> </w:t>
            </w:r>
            <w:r w:rsidR="009C0444" w:rsidRPr="004E6DA5">
              <w:rPr>
                <w:color w:val="404040" w:themeColor="text1" w:themeTint="BF"/>
                <w:sz w:val="18"/>
                <w:szCs w:val="18"/>
              </w:rPr>
              <w:t>a record</w:t>
            </w:r>
            <w:r w:rsidRPr="004E6DA5">
              <w:rPr>
                <w:color w:val="404040" w:themeColor="text1" w:themeTint="BF"/>
                <w:sz w:val="18"/>
                <w:szCs w:val="18"/>
              </w:rPr>
              <w:t xml:space="preserve"> of all budget amendments adopted during the fiscal year.</w:t>
            </w:r>
          </w:p>
          <w:p w14:paraId="223E0876" w14:textId="47CD3F58" w:rsidR="00CF5952" w:rsidRPr="004E6DA5" w:rsidRDefault="009C0444">
            <w:pPr>
              <w:pStyle w:val="ListParagraph"/>
              <w:numPr>
                <w:ilvl w:val="0"/>
                <w:numId w:val="8"/>
              </w:numPr>
              <w:spacing w:before="36" w:after="36"/>
              <w:rPr>
                <w:color w:val="404040" w:themeColor="text1" w:themeTint="BF"/>
                <w:sz w:val="18"/>
                <w:szCs w:val="18"/>
              </w:rPr>
            </w:pPr>
            <w:r w:rsidRPr="004E6DA5">
              <w:rPr>
                <w:color w:val="404040" w:themeColor="text1" w:themeTint="BF"/>
                <w:sz w:val="18"/>
                <w:szCs w:val="18"/>
              </w:rPr>
              <w:t>Board a</w:t>
            </w:r>
            <w:r w:rsidR="004E6DA5" w:rsidRPr="004E6DA5">
              <w:rPr>
                <w:color w:val="404040" w:themeColor="text1" w:themeTint="BF"/>
                <w:sz w:val="18"/>
                <w:szCs w:val="18"/>
              </w:rPr>
              <w:t>dopted</w:t>
            </w:r>
            <w:r w:rsidRPr="004E6DA5">
              <w:rPr>
                <w:color w:val="404040" w:themeColor="text1" w:themeTint="BF"/>
                <w:sz w:val="18"/>
                <w:szCs w:val="18"/>
              </w:rPr>
              <w:t xml:space="preserve"> amendments were documented in the governing board minutes.</w:t>
            </w:r>
          </w:p>
          <w:p w14:paraId="40D75116" w14:textId="6157FF31" w:rsidR="00CF5952" w:rsidRPr="004E6DA5" w:rsidRDefault="009C0444">
            <w:pPr>
              <w:pStyle w:val="ListParagraph"/>
              <w:numPr>
                <w:ilvl w:val="0"/>
                <w:numId w:val="8"/>
              </w:numPr>
              <w:spacing w:before="36" w:after="36"/>
              <w:rPr>
                <w:color w:val="404040" w:themeColor="text1" w:themeTint="BF"/>
                <w:sz w:val="18"/>
                <w:szCs w:val="18"/>
              </w:rPr>
            </w:pPr>
            <w:r w:rsidRPr="004E6DA5">
              <w:rPr>
                <w:color w:val="404040" w:themeColor="text1" w:themeTint="BF"/>
                <w:sz w:val="18"/>
                <w:szCs w:val="18"/>
              </w:rPr>
              <w:t>Each amendment was balanced when adopted.</w:t>
            </w:r>
          </w:p>
          <w:p w14:paraId="1F4E9801" w14:textId="308BF2B1" w:rsidR="00CF5952" w:rsidRPr="004E6DA5" w:rsidRDefault="00773075">
            <w:pPr>
              <w:pStyle w:val="ListParagraph"/>
              <w:numPr>
                <w:ilvl w:val="0"/>
                <w:numId w:val="8"/>
              </w:numPr>
              <w:spacing w:before="36" w:after="36"/>
              <w:rPr>
                <w:color w:val="404040" w:themeColor="text1" w:themeTint="BF"/>
                <w:sz w:val="18"/>
                <w:szCs w:val="18"/>
              </w:rPr>
            </w:pPr>
            <w:r w:rsidRPr="004E6DA5">
              <w:rPr>
                <w:color w:val="404040" w:themeColor="text1" w:themeTint="BF"/>
                <w:sz w:val="18"/>
                <w:szCs w:val="18"/>
              </w:rPr>
              <w:t xml:space="preserve">If the governing board delegated amendment authority to the budget officer, </w:t>
            </w:r>
            <w:r w:rsidR="004E6DA5" w:rsidRPr="004E6DA5">
              <w:rPr>
                <w:color w:val="404040" w:themeColor="text1" w:themeTint="BF"/>
                <w:sz w:val="18"/>
                <w:szCs w:val="18"/>
              </w:rPr>
              <w:t>delegation</w:t>
            </w:r>
            <w:r w:rsidRPr="004E6DA5">
              <w:rPr>
                <w:color w:val="404040" w:themeColor="text1" w:themeTint="BF"/>
                <w:sz w:val="18"/>
                <w:szCs w:val="18"/>
              </w:rPr>
              <w:t xml:space="preserve"> </w:t>
            </w:r>
            <w:r w:rsidR="004E6DA5" w:rsidRPr="004E6DA5">
              <w:rPr>
                <w:color w:val="404040" w:themeColor="text1" w:themeTint="BF"/>
                <w:sz w:val="18"/>
                <w:szCs w:val="18"/>
              </w:rPr>
              <w:t>only</w:t>
            </w:r>
            <w:r w:rsidRPr="004E6DA5">
              <w:rPr>
                <w:color w:val="404040" w:themeColor="text1" w:themeTint="BF"/>
                <w:sz w:val="18"/>
                <w:szCs w:val="18"/>
              </w:rPr>
              <w:t xml:space="preserve"> allow</w:t>
            </w:r>
            <w:r w:rsidR="004E6DA5" w:rsidRPr="004E6DA5">
              <w:rPr>
                <w:color w:val="404040" w:themeColor="text1" w:themeTint="BF"/>
                <w:sz w:val="18"/>
                <w:szCs w:val="18"/>
              </w:rPr>
              <w:t>ed</w:t>
            </w:r>
            <w:r w:rsidRPr="004E6DA5">
              <w:rPr>
                <w:color w:val="404040" w:themeColor="text1" w:themeTint="BF"/>
                <w:sz w:val="18"/>
                <w:szCs w:val="18"/>
              </w:rPr>
              <w:t xml:space="preserve"> </w:t>
            </w:r>
            <w:r w:rsidR="009C0444" w:rsidRPr="004E6DA5">
              <w:rPr>
                <w:color w:val="404040" w:themeColor="text1" w:themeTint="BF"/>
                <w:sz w:val="18"/>
                <w:szCs w:val="18"/>
              </w:rPr>
              <w:t>movement of monies</w:t>
            </w:r>
            <w:r w:rsidRPr="004E6DA5">
              <w:rPr>
                <w:color w:val="404040" w:themeColor="text1" w:themeTint="BF"/>
                <w:sz w:val="18"/>
                <w:szCs w:val="18"/>
              </w:rPr>
              <w:t xml:space="preserve"> between </w:t>
            </w:r>
            <w:r w:rsidR="004E6DA5" w:rsidRPr="004E6DA5">
              <w:rPr>
                <w:color w:val="404040" w:themeColor="text1" w:themeTint="BF"/>
                <w:sz w:val="18"/>
                <w:szCs w:val="18"/>
              </w:rPr>
              <w:t xml:space="preserve">appropriations </w:t>
            </w:r>
            <w:r w:rsidRPr="004E6DA5">
              <w:rPr>
                <w:color w:val="404040" w:themeColor="text1" w:themeTint="BF"/>
                <w:sz w:val="18"/>
                <w:szCs w:val="18"/>
              </w:rPr>
              <w:t>within a fund.</w:t>
            </w:r>
          </w:p>
          <w:p w14:paraId="252A1E21" w14:textId="5A0E5031" w:rsidR="00CF5952" w:rsidRPr="004E6DA5" w:rsidRDefault="004E6DA5">
            <w:pPr>
              <w:pStyle w:val="ListParagraph"/>
              <w:numPr>
                <w:ilvl w:val="0"/>
                <w:numId w:val="8"/>
              </w:numPr>
              <w:spacing w:before="36" w:after="36"/>
              <w:rPr>
                <w:color w:val="404040" w:themeColor="text1" w:themeTint="BF"/>
                <w:sz w:val="18"/>
                <w:szCs w:val="18"/>
              </w:rPr>
            </w:pPr>
            <w:r w:rsidRPr="004E6DA5">
              <w:rPr>
                <w:color w:val="404040" w:themeColor="text1" w:themeTint="BF"/>
                <w:sz w:val="18"/>
                <w:szCs w:val="18"/>
              </w:rPr>
              <w:t>Budget officer adopted amendments stayed within delegated authority.</w:t>
            </w:r>
          </w:p>
          <w:p w14:paraId="37B43689" w14:textId="6DD81C14" w:rsidR="00CF5952" w:rsidRPr="004E6DA5" w:rsidRDefault="009C0444">
            <w:pPr>
              <w:pStyle w:val="ListParagraph"/>
              <w:numPr>
                <w:ilvl w:val="0"/>
                <w:numId w:val="8"/>
              </w:numPr>
              <w:spacing w:before="36" w:after="36"/>
              <w:rPr>
                <w:color w:val="404040" w:themeColor="text1" w:themeTint="BF"/>
                <w:sz w:val="18"/>
                <w:szCs w:val="18"/>
              </w:rPr>
            </w:pPr>
            <w:r w:rsidRPr="004E6DA5">
              <w:rPr>
                <w:color w:val="404040" w:themeColor="text1" w:themeTint="BF"/>
                <w:sz w:val="18"/>
                <w:szCs w:val="18"/>
              </w:rPr>
              <w:t xml:space="preserve">The final amended </w:t>
            </w:r>
            <w:r w:rsidR="004E6DA5" w:rsidRPr="004E6DA5">
              <w:rPr>
                <w:color w:val="404040" w:themeColor="text1" w:themeTint="BF"/>
                <w:sz w:val="18"/>
                <w:szCs w:val="18"/>
              </w:rPr>
              <w:t xml:space="preserve">annual </w:t>
            </w:r>
            <w:r w:rsidRPr="004E6DA5">
              <w:rPr>
                <w:color w:val="404040" w:themeColor="text1" w:themeTint="BF"/>
                <w:sz w:val="18"/>
                <w:szCs w:val="18"/>
              </w:rPr>
              <w:t>budget</w:t>
            </w:r>
            <w:r w:rsidR="004E6DA5" w:rsidRPr="004E6DA5">
              <w:rPr>
                <w:color w:val="404040" w:themeColor="text1" w:themeTint="BF"/>
                <w:sz w:val="18"/>
                <w:szCs w:val="18"/>
              </w:rPr>
              <w:t xml:space="preserve"> ordinance, and any project ordinances,</w:t>
            </w:r>
            <w:r w:rsidRPr="004E6DA5">
              <w:rPr>
                <w:color w:val="404040" w:themeColor="text1" w:themeTint="BF"/>
                <w:sz w:val="18"/>
                <w:szCs w:val="18"/>
              </w:rPr>
              <w:t xml:space="preserve"> reflected all amendments adopted during the fiscal year.</w:t>
            </w:r>
          </w:p>
          <w:p w14:paraId="5BD2A191" w14:textId="4E820106" w:rsidR="009C0444" w:rsidRPr="004E6DA5" w:rsidRDefault="004E6DA5">
            <w:pPr>
              <w:pStyle w:val="ListParagraph"/>
              <w:numPr>
                <w:ilvl w:val="0"/>
                <w:numId w:val="8"/>
              </w:numPr>
              <w:spacing w:before="36" w:after="36"/>
              <w:rPr>
                <w:color w:val="404040" w:themeColor="text1" w:themeTint="BF"/>
              </w:rPr>
            </w:pPr>
            <w:r w:rsidRPr="004E6DA5">
              <w:rPr>
                <w:color w:val="404040" w:themeColor="text1" w:themeTint="BF"/>
                <w:sz w:val="18"/>
                <w:szCs w:val="18"/>
              </w:rPr>
              <w:t>Adopted</w:t>
            </w:r>
            <w:r w:rsidR="009C0444" w:rsidRPr="004E6DA5">
              <w:rPr>
                <w:color w:val="404040" w:themeColor="text1" w:themeTint="BF"/>
                <w:sz w:val="18"/>
                <w:szCs w:val="18"/>
              </w:rPr>
              <w:t xml:space="preserve"> amendments were accurately entered into accounting system</w:t>
            </w:r>
            <w:r w:rsidRPr="004E6DA5">
              <w:rPr>
                <w:color w:val="404040" w:themeColor="text1" w:themeTint="BF"/>
                <w:sz w:val="18"/>
                <w:szCs w:val="18"/>
              </w:rPr>
              <w:t>.</w:t>
            </w:r>
          </w:p>
        </w:tc>
      </w:tr>
      <w:tr w:rsidR="00CF5952" w14:paraId="724458BD"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5307EE0D" w14:textId="531EFF67" w:rsidR="00CF5952" w:rsidRDefault="00773075">
            <w:r>
              <w:rPr>
                <w:b/>
                <w:bCs/>
                <w:color w:val="1F3864"/>
                <w:sz w:val="17"/>
                <w:szCs w:val="17"/>
              </w:rPr>
              <w:t>Debt Service</w:t>
            </w:r>
            <w:r w:rsidR="00CE6F94">
              <w:rPr>
                <w:b/>
                <w:bCs/>
                <w:color w:val="1F3864"/>
                <w:sz w:val="17"/>
                <w:szCs w:val="17"/>
              </w:rPr>
              <w:t xml:space="preserve"> (G.S. 159-13; G.S. 159-</w:t>
            </w:r>
            <w:r w:rsidR="006C13CA">
              <w:rPr>
                <w:b/>
                <w:bCs/>
                <w:color w:val="1F3864"/>
                <w:sz w:val="17"/>
                <w:szCs w:val="17"/>
              </w:rPr>
              <w:t>36)</w:t>
            </w:r>
          </w:p>
        </w:tc>
      </w:tr>
      <w:tr w:rsidR="00CF5952" w14:paraId="6C340474" w14:textId="77777777">
        <w:tc>
          <w:tcPr>
            <w:tcW w:w="2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430D39B4" w14:textId="77777777" w:rsidR="00CF5952" w:rsidRDefault="00773075">
            <w:r>
              <w:rPr>
                <w:b/>
                <w:bCs/>
                <w:color w:val="1F3864"/>
                <w:sz w:val="18"/>
                <w:szCs w:val="18"/>
              </w:rPr>
              <w:t>Debt service</w:t>
            </w:r>
          </w:p>
        </w:tc>
        <w:tc>
          <w:tcPr>
            <w:tcW w:w="3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6D6B8F92" w14:textId="4CAF37EC" w:rsidR="00CF5952" w:rsidRPr="00EF7E0E" w:rsidRDefault="00773075">
            <w:pPr>
              <w:rPr>
                <w:color w:val="404040" w:themeColor="text1" w:themeTint="BF"/>
              </w:rPr>
            </w:pPr>
            <w:r w:rsidRPr="00EF7E0E">
              <w:rPr>
                <w:color w:val="404040" w:themeColor="text1" w:themeTint="BF"/>
                <w:sz w:val="18"/>
                <w:szCs w:val="18"/>
              </w:rPr>
              <w:t>Debt service and other borrowing obligations were properly budgeted, tracked, paid when due, and disclosed as required by law and applicable debt agreements.</w:t>
            </w:r>
            <w:r w:rsidR="00773AE7">
              <w:rPr>
                <w:color w:val="404040" w:themeColor="text1" w:themeTint="BF"/>
                <w:sz w:val="18"/>
                <w:szCs w:val="18"/>
              </w:rPr>
              <w:t xml:space="preserve"> The unit complied with all applicable bond covenants.</w:t>
            </w:r>
          </w:p>
        </w:tc>
        <w:tc>
          <w:tcPr>
            <w:tcW w:w="55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526FC46E" w14:textId="171B3FF7" w:rsidR="00CF5952" w:rsidRPr="00EF7E0E" w:rsidRDefault="009C0444">
            <w:pPr>
              <w:pStyle w:val="ListParagraph"/>
              <w:numPr>
                <w:ilvl w:val="0"/>
                <w:numId w:val="9"/>
              </w:numPr>
              <w:spacing w:before="36" w:after="36"/>
              <w:rPr>
                <w:color w:val="404040" w:themeColor="text1" w:themeTint="BF"/>
              </w:rPr>
            </w:pPr>
            <w:r w:rsidRPr="00EF7E0E">
              <w:rPr>
                <w:color w:val="404040" w:themeColor="text1" w:themeTint="BF"/>
                <w:sz w:val="18"/>
                <w:szCs w:val="18"/>
              </w:rPr>
              <w:t>All debt service and other borrowing obligations were included in the annual budget ordinance.</w:t>
            </w:r>
          </w:p>
          <w:p w14:paraId="24CF9B7C" w14:textId="13700A8E" w:rsidR="00CF5952" w:rsidRPr="00EF7E0E" w:rsidRDefault="00EF7E0E">
            <w:pPr>
              <w:pStyle w:val="ListParagraph"/>
              <w:numPr>
                <w:ilvl w:val="0"/>
                <w:numId w:val="9"/>
              </w:numPr>
              <w:spacing w:before="36" w:after="36"/>
              <w:rPr>
                <w:color w:val="404040" w:themeColor="text1" w:themeTint="BF"/>
              </w:rPr>
            </w:pPr>
            <w:r w:rsidRPr="00EF7E0E">
              <w:rPr>
                <w:color w:val="404040" w:themeColor="text1" w:themeTint="BF"/>
                <w:sz w:val="18"/>
                <w:szCs w:val="18"/>
              </w:rPr>
              <w:t>The finance officer maintained current schedules of all outstanding debt and related payment obligations, including principal, interest, and payment due dates.</w:t>
            </w:r>
          </w:p>
          <w:p w14:paraId="4B8CB0A0" w14:textId="3F8E4386" w:rsidR="00CF5952" w:rsidRPr="00773AE7" w:rsidRDefault="00773075">
            <w:pPr>
              <w:pStyle w:val="ListParagraph"/>
              <w:numPr>
                <w:ilvl w:val="0"/>
                <w:numId w:val="9"/>
              </w:numPr>
              <w:spacing w:before="36" w:after="36"/>
              <w:rPr>
                <w:color w:val="404040" w:themeColor="text1" w:themeTint="BF"/>
                <w:sz w:val="18"/>
                <w:szCs w:val="18"/>
              </w:rPr>
            </w:pPr>
            <w:r w:rsidRPr="00EF7E0E">
              <w:rPr>
                <w:color w:val="404040" w:themeColor="text1" w:themeTint="BF"/>
                <w:sz w:val="18"/>
                <w:szCs w:val="18"/>
              </w:rPr>
              <w:t xml:space="preserve">The </w:t>
            </w:r>
            <w:r w:rsidR="00EF7E0E" w:rsidRPr="00EF7E0E">
              <w:rPr>
                <w:color w:val="404040" w:themeColor="text1" w:themeTint="BF"/>
                <w:sz w:val="18"/>
                <w:szCs w:val="18"/>
              </w:rPr>
              <w:t xml:space="preserve">finance officer </w:t>
            </w:r>
            <w:r w:rsidRPr="00EF7E0E">
              <w:rPr>
                <w:color w:val="404040" w:themeColor="text1" w:themeTint="BF"/>
                <w:sz w:val="18"/>
                <w:szCs w:val="18"/>
              </w:rPr>
              <w:t xml:space="preserve">made debt service payments by the required due dates in accordance with bond documents, </w:t>
            </w:r>
            <w:r w:rsidRPr="00773AE7">
              <w:rPr>
                <w:color w:val="404040" w:themeColor="text1" w:themeTint="BF"/>
                <w:sz w:val="18"/>
                <w:szCs w:val="18"/>
              </w:rPr>
              <w:t>installment financing agreements, and other borrowing agreements.</w:t>
            </w:r>
          </w:p>
          <w:p w14:paraId="3E70FDE7" w14:textId="767BE992" w:rsidR="00773AE7" w:rsidRPr="00773AE7" w:rsidRDefault="00773AE7">
            <w:pPr>
              <w:pStyle w:val="ListParagraph"/>
              <w:numPr>
                <w:ilvl w:val="0"/>
                <w:numId w:val="9"/>
              </w:numPr>
              <w:spacing w:before="36" w:after="36"/>
              <w:rPr>
                <w:color w:val="404040" w:themeColor="text1" w:themeTint="BF"/>
                <w:sz w:val="18"/>
                <w:szCs w:val="18"/>
              </w:rPr>
            </w:pPr>
            <w:r w:rsidRPr="00773AE7">
              <w:rPr>
                <w:color w:val="404040" w:themeColor="text1" w:themeTint="BF"/>
                <w:sz w:val="18"/>
                <w:szCs w:val="18"/>
              </w:rPr>
              <w:t>The local government documented compliance with all applicable bond covenants.</w:t>
            </w:r>
          </w:p>
          <w:p w14:paraId="6F60B606" w14:textId="20EE15CC" w:rsidR="00C005EF" w:rsidRPr="00EF7E0E" w:rsidRDefault="00773075" w:rsidP="00C005EF">
            <w:pPr>
              <w:pStyle w:val="ListParagraph"/>
              <w:numPr>
                <w:ilvl w:val="0"/>
                <w:numId w:val="9"/>
              </w:numPr>
              <w:spacing w:before="36" w:after="36"/>
              <w:rPr>
                <w:color w:val="404040" w:themeColor="text1" w:themeTint="BF"/>
              </w:rPr>
            </w:pPr>
            <w:r w:rsidRPr="00773AE7">
              <w:rPr>
                <w:color w:val="404040" w:themeColor="text1" w:themeTint="BF"/>
                <w:sz w:val="18"/>
                <w:szCs w:val="18"/>
              </w:rPr>
              <w:t xml:space="preserve">The </w:t>
            </w:r>
            <w:r w:rsidR="00EF7E0E" w:rsidRPr="00773AE7">
              <w:rPr>
                <w:color w:val="404040" w:themeColor="text1" w:themeTint="BF"/>
                <w:sz w:val="18"/>
                <w:szCs w:val="18"/>
              </w:rPr>
              <w:t xml:space="preserve">finance officer </w:t>
            </w:r>
            <w:r w:rsidRPr="00773AE7">
              <w:rPr>
                <w:color w:val="404040" w:themeColor="text1" w:themeTint="BF"/>
                <w:sz w:val="18"/>
                <w:szCs w:val="18"/>
              </w:rPr>
              <w:t>completed required</w:t>
            </w:r>
            <w:r w:rsidRPr="00EF7E0E">
              <w:rPr>
                <w:color w:val="404040" w:themeColor="text1" w:themeTint="BF"/>
                <w:sz w:val="18"/>
                <w:szCs w:val="18"/>
              </w:rPr>
              <w:t xml:space="preserve"> disclosure filings, including continuing disclosure obligations and other reports required by law or debt agreements.</w:t>
            </w:r>
          </w:p>
        </w:tc>
      </w:tr>
      <w:tr w:rsidR="00CF5952" w14:paraId="4F4CC1C9"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229BD525" w14:textId="46DD5FD4" w:rsidR="00CF5952" w:rsidRDefault="00773075">
            <w:r>
              <w:rPr>
                <w:b/>
                <w:bCs/>
                <w:color w:val="1F3864"/>
                <w:sz w:val="17"/>
                <w:szCs w:val="17"/>
              </w:rPr>
              <w:t>Cost Allocation</w:t>
            </w:r>
            <w:r w:rsidR="000C0D70">
              <w:rPr>
                <w:b/>
                <w:bCs/>
                <w:color w:val="1F3864"/>
                <w:sz w:val="17"/>
                <w:szCs w:val="17"/>
              </w:rPr>
              <w:t xml:space="preserve"> (G.S. 159-13)</w:t>
            </w:r>
          </w:p>
        </w:tc>
      </w:tr>
      <w:tr w:rsidR="00CF5952" w14:paraId="20C021EE" w14:textId="77777777">
        <w:tc>
          <w:tcPr>
            <w:tcW w:w="2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4EB31196" w14:textId="77777777" w:rsidR="00CF5952" w:rsidRDefault="00773075">
            <w:r>
              <w:rPr>
                <w:b/>
                <w:bCs/>
                <w:color w:val="1F3864"/>
                <w:sz w:val="18"/>
                <w:szCs w:val="18"/>
              </w:rPr>
              <w:t>Cost allocation</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46B691F7" w14:textId="77777777" w:rsidR="00CF5952" w:rsidRDefault="00773075">
            <w:r>
              <w:rPr>
                <w:sz w:val="18"/>
                <w:szCs w:val="18"/>
              </w:rPr>
              <w:t>Cost allocations among funds, departments, or programs were reasonable, documented, and applied consistently in accordance with generally accepted accounting principles (GAAP).</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650A8ED7" w14:textId="359C3A31" w:rsidR="00CF5952" w:rsidRDefault="00773075">
            <w:pPr>
              <w:pStyle w:val="ListParagraph"/>
              <w:numPr>
                <w:ilvl w:val="0"/>
                <w:numId w:val="10"/>
              </w:numPr>
              <w:spacing w:before="36" w:after="36"/>
            </w:pPr>
            <w:r>
              <w:rPr>
                <w:sz w:val="18"/>
                <w:szCs w:val="18"/>
              </w:rPr>
              <w:t xml:space="preserve">The </w:t>
            </w:r>
            <w:r w:rsidR="00EF7E0E">
              <w:rPr>
                <w:sz w:val="18"/>
                <w:szCs w:val="18"/>
              </w:rPr>
              <w:t xml:space="preserve">finance </w:t>
            </w:r>
            <w:proofErr w:type="gramStart"/>
            <w:r w:rsidR="00EF7E0E">
              <w:rPr>
                <w:sz w:val="18"/>
                <w:szCs w:val="18"/>
              </w:rPr>
              <w:t xml:space="preserve">officer </w:t>
            </w:r>
            <w:r>
              <w:rPr>
                <w:sz w:val="18"/>
                <w:szCs w:val="18"/>
              </w:rPr>
              <w:t>maintained</w:t>
            </w:r>
            <w:proofErr w:type="gramEnd"/>
            <w:r>
              <w:rPr>
                <w:sz w:val="18"/>
                <w:szCs w:val="18"/>
              </w:rPr>
              <w:t xml:space="preserve"> documentation describing the methodology used to allocate costs among funds, departments, or programs.</w:t>
            </w:r>
          </w:p>
          <w:p w14:paraId="604A49EA" w14:textId="621D198B" w:rsidR="00A86417" w:rsidRPr="00A86417" w:rsidRDefault="00773075" w:rsidP="00A86417">
            <w:pPr>
              <w:pStyle w:val="ListParagraph"/>
              <w:numPr>
                <w:ilvl w:val="0"/>
                <w:numId w:val="10"/>
              </w:numPr>
              <w:spacing w:before="36" w:after="36"/>
            </w:pPr>
            <w:r>
              <w:rPr>
                <w:sz w:val="18"/>
                <w:szCs w:val="18"/>
              </w:rPr>
              <w:t>The allocation method used was reasonable and supported by appropriate data or assumptions</w:t>
            </w:r>
            <w:r w:rsidR="00A86417">
              <w:rPr>
                <w:sz w:val="18"/>
                <w:szCs w:val="18"/>
              </w:rPr>
              <w:t xml:space="preserve"> and applied </w:t>
            </w:r>
            <w:r w:rsidRPr="00A86417">
              <w:rPr>
                <w:sz w:val="18"/>
                <w:szCs w:val="18"/>
              </w:rPr>
              <w:t>consistently during the fiscal year.</w:t>
            </w:r>
          </w:p>
          <w:p w14:paraId="55F7DC02" w14:textId="4F78E3A9" w:rsidR="00C005EF" w:rsidRDefault="00A86417" w:rsidP="00C005EF">
            <w:pPr>
              <w:pStyle w:val="ListParagraph"/>
              <w:numPr>
                <w:ilvl w:val="0"/>
                <w:numId w:val="10"/>
              </w:numPr>
              <w:spacing w:before="36" w:after="36"/>
            </w:pPr>
            <w:r>
              <w:rPr>
                <w:sz w:val="18"/>
                <w:szCs w:val="18"/>
              </w:rPr>
              <w:t>The allocations were</w:t>
            </w:r>
            <w:r w:rsidR="00C005EF" w:rsidRPr="00A86417">
              <w:rPr>
                <w:sz w:val="18"/>
                <w:szCs w:val="18"/>
              </w:rPr>
              <w:t xml:space="preserve"> properly recorded as reimbursements or expenditures, not transfers.</w:t>
            </w:r>
          </w:p>
        </w:tc>
      </w:tr>
    </w:tbl>
    <w:p w14:paraId="05E25BD7" w14:textId="77777777" w:rsidR="00CF5952" w:rsidRDefault="00CF5952">
      <w:pPr>
        <w:spacing w:before="120"/>
      </w:pPr>
    </w:p>
    <w:p w14:paraId="57E9F94E" w14:textId="35E61D6F" w:rsidR="00CF5952" w:rsidRDefault="00773075">
      <w:pPr>
        <w:shd w:val="clear" w:color="auto" w:fill="1F3864"/>
        <w:spacing w:before="200" w:after="80"/>
        <w:ind w:left="220"/>
      </w:pPr>
      <w:proofErr w:type="gramStart"/>
      <w:r>
        <w:rPr>
          <w:b/>
          <w:bCs/>
          <w:color w:val="FFFFFF"/>
          <w:sz w:val="22"/>
          <w:szCs w:val="22"/>
        </w:rPr>
        <w:t>TAXES</w:t>
      </w:r>
      <w:r>
        <w:rPr>
          <w:i/>
          <w:iCs/>
          <w:color w:val="AACCFF"/>
          <w:sz w:val="16"/>
          <w:szCs w:val="16"/>
        </w:rPr>
        <w:t xml:space="preserve">  |</w:t>
      </w:r>
      <w:proofErr w:type="gramEnd"/>
      <w:r>
        <w:rPr>
          <w:i/>
          <w:iCs/>
          <w:color w:val="AACCFF"/>
          <w:sz w:val="16"/>
          <w:szCs w:val="16"/>
        </w:rPr>
        <w:t xml:space="preserve"> </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gridCol w:w="5560"/>
      </w:tblGrid>
      <w:tr w:rsidR="00CF5952" w14:paraId="2E9D8812" w14:textId="77777777">
        <w:trPr>
          <w:tblHeader/>
        </w:trPr>
        <w:tc>
          <w:tcPr>
            <w:tcW w:w="2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460E1A00" w14:textId="77777777" w:rsidR="00CF5952" w:rsidRDefault="00773075">
            <w:pPr>
              <w:jc w:val="center"/>
            </w:pPr>
            <w:r>
              <w:rPr>
                <w:b/>
                <w:bCs/>
                <w:color w:val="FFFFFF"/>
                <w:sz w:val="18"/>
                <w:szCs w:val="18"/>
              </w:rPr>
              <w:t>Checklist Item</w:t>
            </w:r>
          </w:p>
        </w:tc>
        <w:tc>
          <w:tcPr>
            <w:tcW w:w="3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260844B9" w14:textId="77777777" w:rsidR="00CF5952" w:rsidRDefault="00773075">
            <w:pPr>
              <w:jc w:val="center"/>
            </w:pPr>
            <w:r>
              <w:rPr>
                <w:b/>
                <w:bCs/>
                <w:color w:val="FFFFFF"/>
                <w:sz w:val="18"/>
                <w:szCs w:val="18"/>
              </w:rPr>
              <w:t>What 'Yes' Means</w:t>
            </w:r>
          </w:p>
        </w:tc>
        <w:tc>
          <w:tcPr>
            <w:tcW w:w="55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26413511" w14:textId="77777777" w:rsidR="00CF5952" w:rsidRDefault="00773075">
            <w:pPr>
              <w:jc w:val="center"/>
            </w:pPr>
            <w:r>
              <w:rPr>
                <w:b/>
                <w:bCs/>
                <w:color w:val="FFFFFF"/>
                <w:sz w:val="18"/>
                <w:szCs w:val="18"/>
              </w:rPr>
              <w:t>Required Actions</w:t>
            </w:r>
          </w:p>
        </w:tc>
      </w:tr>
      <w:tr w:rsidR="00CF5952" w14:paraId="1C4DCE2C"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6C79EB89" w14:textId="200D5555" w:rsidR="00CF5952" w:rsidRDefault="00773075">
            <w:r>
              <w:rPr>
                <w:b/>
                <w:bCs/>
                <w:color w:val="1F3864"/>
                <w:sz w:val="17"/>
                <w:szCs w:val="17"/>
              </w:rPr>
              <w:t>Property Tax Levies</w:t>
            </w:r>
            <w:r w:rsidR="000C0D70">
              <w:rPr>
                <w:b/>
                <w:bCs/>
                <w:color w:val="1F3864"/>
                <w:sz w:val="17"/>
                <w:szCs w:val="17"/>
              </w:rPr>
              <w:t xml:space="preserve"> (G.S. 159-8; G.S. 159-11; G.S. 159-13)</w:t>
            </w:r>
          </w:p>
        </w:tc>
      </w:tr>
      <w:tr w:rsidR="00CF5952" w14:paraId="7C8DA9E3" w14:textId="77777777">
        <w:tc>
          <w:tcPr>
            <w:tcW w:w="2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6FEB3AEF" w14:textId="77777777" w:rsidR="00CF5952" w:rsidRDefault="00773075">
            <w:r>
              <w:rPr>
                <w:b/>
                <w:bCs/>
                <w:color w:val="1F3864"/>
                <w:sz w:val="18"/>
                <w:szCs w:val="18"/>
              </w:rPr>
              <w:t>Property tax rates</w:t>
            </w:r>
          </w:p>
        </w:tc>
        <w:tc>
          <w:tcPr>
            <w:tcW w:w="3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2E40D192" w14:textId="77777777" w:rsidR="00CF5952" w:rsidRDefault="00773075">
            <w:r>
              <w:rPr>
                <w:sz w:val="18"/>
                <w:szCs w:val="18"/>
              </w:rPr>
              <w:t>Property tax rates were properly adopted and supported by compliant levy calculations.</w:t>
            </w:r>
          </w:p>
        </w:tc>
        <w:tc>
          <w:tcPr>
            <w:tcW w:w="55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07B4935A" w14:textId="2A09AF44" w:rsidR="00CF5952" w:rsidRDefault="00A86417">
            <w:pPr>
              <w:pStyle w:val="ListParagraph"/>
              <w:numPr>
                <w:ilvl w:val="0"/>
                <w:numId w:val="11"/>
              </w:numPr>
              <w:spacing w:before="36" w:after="36"/>
            </w:pPr>
            <w:r>
              <w:rPr>
                <w:sz w:val="18"/>
                <w:szCs w:val="18"/>
              </w:rPr>
              <w:t>The property tax levy was calculated using verified assessed valuation totals.</w:t>
            </w:r>
          </w:p>
          <w:p w14:paraId="358597D9" w14:textId="69226B13" w:rsidR="00CF5952" w:rsidRDefault="00A86417">
            <w:pPr>
              <w:pStyle w:val="ListParagraph"/>
              <w:numPr>
                <w:ilvl w:val="0"/>
                <w:numId w:val="11"/>
              </w:numPr>
              <w:spacing w:before="36" w:after="36"/>
            </w:pPr>
            <w:r>
              <w:rPr>
                <w:sz w:val="18"/>
                <w:szCs w:val="18"/>
              </w:rPr>
              <w:t xml:space="preserve">The total levy applied a collection rate no greater than the unit's actual collection rate from the </w:t>
            </w:r>
            <w:r w:rsidR="00BD2839">
              <w:rPr>
                <w:sz w:val="18"/>
                <w:szCs w:val="18"/>
              </w:rPr>
              <w:t>current</w:t>
            </w:r>
            <w:r>
              <w:rPr>
                <w:sz w:val="18"/>
                <w:szCs w:val="18"/>
              </w:rPr>
              <w:t xml:space="preserve"> fiscal year when calculating the levy</w:t>
            </w:r>
            <w:r w:rsidR="00BD2839">
              <w:rPr>
                <w:sz w:val="18"/>
                <w:szCs w:val="18"/>
              </w:rPr>
              <w:t xml:space="preserve"> for the budget year.</w:t>
            </w:r>
          </w:p>
          <w:p w14:paraId="02A17371" w14:textId="7CDF198D" w:rsidR="00CF5952" w:rsidRDefault="00A86417" w:rsidP="00A86417">
            <w:pPr>
              <w:pStyle w:val="ListParagraph"/>
              <w:numPr>
                <w:ilvl w:val="0"/>
                <w:numId w:val="11"/>
              </w:numPr>
              <w:spacing w:before="36" w:after="36"/>
            </w:pPr>
            <w:r>
              <w:rPr>
                <w:sz w:val="18"/>
                <w:szCs w:val="18"/>
              </w:rPr>
              <w:t xml:space="preserve">The annual budget ordinance included all applicable property tax rate(s), with </w:t>
            </w:r>
            <w:r w:rsidRPr="00A86417">
              <w:rPr>
                <w:sz w:val="18"/>
                <w:szCs w:val="18"/>
              </w:rPr>
              <w:t xml:space="preserve">each rate </w:t>
            </w:r>
            <w:r>
              <w:rPr>
                <w:sz w:val="18"/>
                <w:szCs w:val="18"/>
              </w:rPr>
              <w:t xml:space="preserve">stated </w:t>
            </w:r>
            <w:r w:rsidRPr="00A86417">
              <w:rPr>
                <w:sz w:val="18"/>
                <w:szCs w:val="18"/>
              </w:rPr>
              <w:t xml:space="preserve">as </w:t>
            </w:r>
            <w:proofErr w:type="gramStart"/>
            <w:r w:rsidRPr="00A86417">
              <w:rPr>
                <w:sz w:val="18"/>
                <w:szCs w:val="18"/>
              </w:rPr>
              <w:t>$.XXXX</w:t>
            </w:r>
            <w:proofErr w:type="gramEnd"/>
            <w:r w:rsidRPr="00A86417">
              <w:rPr>
                <w:sz w:val="18"/>
                <w:szCs w:val="18"/>
              </w:rPr>
              <w:t xml:space="preserve"> per $100 of assessed valuation.</w:t>
            </w:r>
          </w:p>
          <w:p w14:paraId="695EFFF1" w14:textId="32D8A285" w:rsidR="00CF5952" w:rsidRDefault="00A86417" w:rsidP="00A86417">
            <w:pPr>
              <w:pStyle w:val="ListParagraph"/>
              <w:numPr>
                <w:ilvl w:val="0"/>
                <w:numId w:val="11"/>
              </w:numPr>
              <w:spacing w:before="36" w:after="36"/>
            </w:pPr>
            <w:r>
              <w:rPr>
                <w:sz w:val="18"/>
                <w:szCs w:val="18"/>
              </w:rPr>
              <w:t>The annual budget ordinance listed general rate(s) and any special taxing district rates separately.</w:t>
            </w:r>
          </w:p>
        </w:tc>
      </w:tr>
      <w:tr w:rsidR="00CF5952" w14:paraId="6DC057A4"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61BB6937" w14:textId="539FB9AB" w:rsidR="00CF5952" w:rsidRPr="00932330" w:rsidRDefault="00773075">
            <w:pPr>
              <w:rPr>
                <w:b/>
                <w:bCs/>
                <w:color w:val="1F3864"/>
                <w:sz w:val="17"/>
                <w:szCs w:val="17"/>
              </w:rPr>
            </w:pPr>
            <w:r>
              <w:rPr>
                <w:b/>
                <w:bCs/>
                <w:color w:val="1F3864"/>
                <w:sz w:val="17"/>
                <w:szCs w:val="17"/>
              </w:rPr>
              <w:t>Sales and Use Tax</w:t>
            </w:r>
            <w:r w:rsidR="00922767">
              <w:rPr>
                <w:b/>
                <w:bCs/>
                <w:color w:val="1F3864"/>
                <w:sz w:val="17"/>
                <w:szCs w:val="17"/>
              </w:rPr>
              <w:t xml:space="preserve"> (G.S. 105-</w:t>
            </w:r>
            <w:r w:rsidR="000C0D70">
              <w:rPr>
                <w:b/>
                <w:bCs/>
                <w:color w:val="1F3864"/>
                <w:sz w:val="17"/>
                <w:szCs w:val="17"/>
              </w:rPr>
              <w:t>472; G.S. 105-486; G.S. 105-487; G.S. 105-501; G.S. 105-502</w:t>
            </w:r>
            <w:r w:rsidR="00932330">
              <w:rPr>
                <w:b/>
                <w:bCs/>
                <w:color w:val="1F3864"/>
                <w:sz w:val="17"/>
                <w:szCs w:val="17"/>
              </w:rPr>
              <w:t xml:space="preserve">; </w:t>
            </w:r>
            <w:r w:rsidR="00932330" w:rsidRPr="00932330">
              <w:rPr>
                <w:b/>
                <w:bCs/>
                <w:color w:val="1F3864"/>
                <w:sz w:val="17"/>
                <w:szCs w:val="17"/>
              </w:rPr>
              <w:t>20 NCAC 03 .0904</w:t>
            </w:r>
            <w:r w:rsidR="00932330">
              <w:rPr>
                <w:b/>
                <w:bCs/>
                <w:color w:val="1F3864"/>
                <w:sz w:val="17"/>
                <w:szCs w:val="17"/>
              </w:rPr>
              <w:t>)</w:t>
            </w:r>
            <w:r w:rsidR="00932330" w:rsidRPr="00932330">
              <w:rPr>
                <w:b/>
                <w:bCs/>
                <w:color w:val="1F3864"/>
                <w:sz w:val="17"/>
                <w:szCs w:val="17"/>
              </w:rPr>
              <w:t xml:space="preserve"> </w:t>
            </w:r>
          </w:p>
        </w:tc>
      </w:tr>
      <w:tr w:rsidR="00CF5952" w14:paraId="66B60B2B" w14:textId="77777777">
        <w:tc>
          <w:tcPr>
            <w:tcW w:w="2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6711DF1" w14:textId="77777777" w:rsidR="00C43AC8" w:rsidRDefault="00773075">
            <w:pPr>
              <w:rPr>
                <w:b/>
                <w:bCs/>
                <w:color w:val="1F3864"/>
                <w:sz w:val="18"/>
                <w:szCs w:val="18"/>
              </w:rPr>
            </w:pPr>
            <w:r>
              <w:rPr>
                <w:b/>
                <w:bCs/>
                <w:color w:val="1F3864"/>
                <w:sz w:val="18"/>
                <w:szCs w:val="18"/>
              </w:rPr>
              <w:t xml:space="preserve">Sales and use tax allocation among special taxing districts (if applicable) </w:t>
            </w:r>
          </w:p>
          <w:p w14:paraId="7FB50874" w14:textId="77777777" w:rsidR="00C43AC8" w:rsidRDefault="00C43AC8">
            <w:pPr>
              <w:rPr>
                <w:b/>
                <w:bCs/>
                <w:color w:val="1F3864"/>
                <w:sz w:val="18"/>
                <w:szCs w:val="18"/>
              </w:rPr>
            </w:pPr>
          </w:p>
          <w:p w14:paraId="591A41FA" w14:textId="77777777" w:rsidR="00C43AC8" w:rsidRDefault="00C43AC8">
            <w:pPr>
              <w:rPr>
                <w:b/>
                <w:bCs/>
                <w:color w:val="1F3864"/>
                <w:sz w:val="18"/>
                <w:szCs w:val="18"/>
              </w:rPr>
            </w:pPr>
          </w:p>
          <w:p w14:paraId="0827112B" w14:textId="77777777" w:rsidR="00A86417" w:rsidRDefault="00A86417">
            <w:pPr>
              <w:rPr>
                <w:b/>
                <w:bCs/>
                <w:color w:val="1F3864"/>
                <w:sz w:val="18"/>
                <w:szCs w:val="18"/>
              </w:rPr>
            </w:pPr>
          </w:p>
          <w:p w14:paraId="339D1333" w14:textId="77777777" w:rsidR="00A86417" w:rsidRDefault="00A86417">
            <w:pPr>
              <w:rPr>
                <w:b/>
                <w:bCs/>
                <w:color w:val="1F3864"/>
                <w:sz w:val="18"/>
                <w:szCs w:val="18"/>
              </w:rPr>
            </w:pPr>
          </w:p>
          <w:p w14:paraId="228827C5" w14:textId="77777777" w:rsidR="00A86417" w:rsidRDefault="00A86417">
            <w:pPr>
              <w:rPr>
                <w:b/>
                <w:bCs/>
                <w:color w:val="1F3864"/>
                <w:sz w:val="18"/>
                <w:szCs w:val="18"/>
              </w:rPr>
            </w:pPr>
          </w:p>
          <w:p w14:paraId="7872ECD4" w14:textId="77777777" w:rsidR="00A86417" w:rsidRDefault="00A86417">
            <w:pPr>
              <w:rPr>
                <w:b/>
                <w:bCs/>
                <w:color w:val="1F3864"/>
                <w:sz w:val="18"/>
                <w:szCs w:val="18"/>
              </w:rPr>
            </w:pPr>
          </w:p>
          <w:p w14:paraId="3A180064" w14:textId="77777777" w:rsidR="004E198E" w:rsidRDefault="004E198E">
            <w:pPr>
              <w:rPr>
                <w:b/>
                <w:bCs/>
                <w:color w:val="1F3864"/>
                <w:sz w:val="18"/>
                <w:szCs w:val="18"/>
              </w:rPr>
            </w:pPr>
          </w:p>
          <w:p w14:paraId="67AA055F" w14:textId="77777777" w:rsidR="004E198E" w:rsidRDefault="004E198E">
            <w:pPr>
              <w:rPr>
                <w:b/>
                <w:bCs/>
                <w:color w:val="1F3864"/>
                <w:sz w:val="18"/>
                <w:szCs w:val="18"/>
              </w:rPr>
            </w:pPr>
          </w:p>
          <w:p w14:paraId="23E799DF" w14:textId="77777777" w:rsidR="004E198E" w:rsidRDefault="004E198E">
            <w:pPr>
              <w:rPr>
                <w:b/>
                <w:bCs/>
                <w:color w:val="1F3864"/>
                <w:sz w:val="18"/>
                <w:szCs w:val="18"/>
              </w:rPr>
            </w:pPr>
          </w:p>
          <w:p w14:paraId="7A6D00B2" w14:textId="77777777" w:rsidR="00E20CDD" w:rsidRDefault="00E20CDD">
            <w:pPr>
              <w:rPr>
                <w:b/>
                <w:bCs/>
                <w:color w:val="1F3864"/>
                <w:sz w:val="18"/>
                <w:szCs w:val="18"/>
              </w:rPr>
            </w:pPr>
          </w:p>
          <w:p w14:paraId="718716EB" w14:textId="77777777" w:rsidR="00E20CDD" w:rsidRDefault="00E20CDD">
            <w:pPr>
              <w:rPr>
                <w:b/>
                <w:bCs/>
                <w:color w:val="1F3864"/>
                <w:sz w:val="18"/>
                <w:szCs w:val="18"/>
              </w:rPr>
            </w:pPr>
          </w:p>
          <w:p w14:paraId="689B628D" w14:textId="77777777" w:rsidR="00E20CDD" w:rsidRDefault="00E20CDD">
            <w:pPr>
              <w:rPr>
                <w:b/>
                <w:bCs/>
                <w:color w:val="1F3864"/>
                <w:sz w:val="18"/>
                <w:szCs w:val="18"/>
              </w:rPr>
            </w:pPr>
          </w:p>
          <w:p w14:paraId="7C871001" w14:textId="77777777" w:rsidR="00E20CDD" w:rsidRDefault="00E20CDD">
            <w:pPr>
              <w:rPr>
                <w:b/>
                <w:bCs/>
                <w:color w:val="1F3864"/>
                <w:sz w:val="18"/>
                <w:szCs w:val="18"/>
              </w:rPr>
            </w:pPr>
          </w:p>
          <w:p w14:paraId="4CAA89C3" w14:textId="737ADD7F" w:rsidR="00CF5952" w:rsidRDefault="00773075">
            <w:pPr>
              <w:rPr>
                <w:b/>
                <w:bCs/>
                <w:color w:val="1F3864"/>
                <w:sz w:val="18"/>
                <w:szCs w:val="18"/>
              </w:rPr>
            </w:pPr>
            <w:r>
              <w:rPr>
                <w:b/>
                <w:bCs/>
                <w:color w:val="1F3864"/>
                <w:sz w:val="18"/>
                <w:szCs w:val="18"/>
              </w:rPr>
              <w:t>County sales and use tax ear</w:t>
            </w:r>
            <w:r w:rsidRPr="006C13CA">
              <w:rPr>
                <w:b/>
                <w:bCs/>
                <w:color w:val="1F3864"/>
                <w:sz w:val="18"/>
                <w:szCs w:val="18"/>
              </w:rPr>
              <w:t>mark</w:t>
            </w:r>
            <w:r w:rsidR="00CA510E" w:rsidRPr="006C13CA">
              <w:rPr>
                <w:b/>
                <w:bCs/>
                <w:color w:val="1F3864"/>
                <w:sz w:val="18"/>
                <w:szCs w:val="18"/>
              </w:rPr>
              <w:t>ed</w:t>
            </w:r>
            <w:r>
              <w:rPr>
                <w:b/>
                <w:bCs/>
                <w:color w:val="1F3864"/>
                <w:sz w:val="18"/>
                <w:szCs w:val="18"/>
              </w:rPr>
              <w:t xml:space="preserve"> for school capital</w:t>
            </w:r>
            <w:r w:rsidR="00E20CDD">
              <w:rPr>
                <w:b/>
                <w:bCs/>
                <w:color w:val="1F3864"/>
                <w:sz w:val="18"/>
                <w:szCs w:val="18"/>
              </w:rPr>
              <w:t xml:space="preserve"> (counties only)</w:t>
            </w:r>
          </w:p>
          <w:p w14:paraId="08DB17BD" w14:textId="77777777" w:rsidR="00C43AC8" w:rsidRDefault="00C43AC8"/>
          <w:p w14:paraId="06EF27AB" w14:textId="133FF547" w:rsidR="00C43AC8" w:rsidRDefault="00C43AC8"/>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472F0E64" w14:textId="77777777" w:rsidR="00082E3C" w:rsidRPr="00CE6F94" w:rsidRDefault="00773075">
            <w:pPr>
              <w:rPr>
                <w:color w:val="595959" w:themeColor="text1" w:themeTint="A6"/>
                <w:sz w:val="18"/>
                <w:szCs w:val="18"/>
              </w:rPr>
            </w:pPr>
            <w:r w:rsidRPr="00CE6F94">
              <w:rPr>
                <w:color w:val="595959" w:themeColor="text1" w:themeTint="A6"/>
                <w:sz w:val="18"/>
                <w:szCs w:val="18"/>
              </w:rPr>
              <w:t xml:space="preserve">Sales and use tax proceeds were allocated among applicable taxing districts in accordance with statute using a consistent and documented method. </w:t>
            </w:r>
          </w:p>
          <w:p w14:paraId="27FFCD85" w14:textId="77777777" w:rsidR="00082E3C" w:rsidRPr="00CE6F94" w:rsidRDefault="00082E3C">
            <w:pPr>
              <w:rPr>
                <w:color w:val="595959" w:themeColor="text1" w:themeTint="A6"/>
                <w:sz w:val="18"/>
                <w:szCs w:val="18"/>
              </w:rPr>
            </w:pPr>
          </w:p>
          <w:p w14:paraId="49869557" w14:textId="77777777" w:rsidR="00A86417" w:rsidRPr="00CE6F94" w:rsidRDefault="00A86417">
            <w:pPr>
              <w:rPr>
                <w:color w:val="595959" w:themeColor="text1" w:themeTint="A6"/>
                <w:sz w:val="18"/>
                <w:szCs w:val="18"/>
              </w:rPr>
            </w:pPr>
          </w:p>
          <w:p w14:paraId="0C06050C" w14:textId="77777777" w:rsidR="00A86417" w:rsidRPr="00CE6F94" w:rsidRDefault="00A86417">
            <w:pPr>
              <w:rPr>
                <w:color w:val="595959" w:themeColor="text1" w:themeTint="A6"/>
                <w:sz w:val="18"/>
                <w:szCs w:val="18"/>
              </w:rPr>
            </w:pPr>
          </w:p>
          <w:p w14:paraId="35344237" w14:textId="77777777" w:rsidR="00A86417" w:rsidRPr="00CE6F94" w:rsidRDefault="00A86417">
            <w:pPr>
              <w:rPr>
                <w:color w:val="595959" w:themeColor="text1" w:themeTint="A6"/>
                <w:sz w:val="18"/>
                <w:szCs w:val="18"/>
              </w:rPr>
            </w:pPr>
          </w:p>
          <w:p w14:paraId="2A49AAC0" w14:textId="77777777" w:rsidR="00A86417" w:rsidRPr="00CE6F94" w:rsidRDefault="00A86417">
            <w:pPr>
              <w:rPr>
                <w:color w:val="595959" w:themeColor="text1" w:themeTint="A6"/>
                <w:sz w:val="18"/>
                <w:szCs w:val="18"/>
              </w:rPr>
            </w:pPr>
          </w:p>
          <w:p w14:paraId="2887EF6B" w14:textId="77777777" w:rsidR="004E198E" w:rsidRPr="00CE6F94" w:rsidRDefault="004E198E">
            <w:pPr>
              <w:rPr>
                <w:color w:val="595959" w:themeColor="text1" w:themeTint="A6"/>
                <w:sz w:val="18"/>
                <w:szCs w:val="18"/>
              </w:rPr>
            </w:pPr>
          </w:p>
          <w:p w14:paraId="3D0B0C9B" w14:textId="77777777" w:rsidR="004E198E" w:rsidRPr="00CE6F94" w:rsidRDefault="004E198E">
            <w:pPr>
              <w:rPr>
                <w:color w:val="595959" w:themeColor="text1" w:themeTint="A6"/>
                <w:sz w:val="18"/>
                <w:szCs w:val="18"/>
              </w:rPr>
            </w:pPr>
          </w:p>
          <w:p w14:paraId="59B5D123" w14:textId="77777777" w:rsidR="004E198E" w:rsidRPr="00CE6F94" w:rsidRDefault="004E198E">
            <w:pPr>
              <w:rPr>
                <w:color w:val="595959" w:themeColor="text1" w:themeTint="A6"/>
                <w:sz w:val="18"/>
                <w:szCs w:val="18"/>
              </w:rPr>
            </w:pPr>
          </w:p>
          <w:p w14:paraId="3717349D" w14:textId="77777777" w:rsidR="00E20CDD" w:rsidRPr="00CE6F94" w:rsidRDefault="00E20CDD">
            <w:pPr>
              <w:rPr>
                <w:color w:val="595959" w:themeColor="text1" w:themeTint="A6"/>
                <w:sz w:val="18"/>
                <w:szCs w:val="18"/>
              </w:rPr>
            </w:pPr>
          </w:p>
          <w:p w14:paraId="0958988C" w14:textId="608CC593" w:rsidR="00E20CDD" w:rsidRPr="00CE6F94" w:rsidRDefault="00E20CDD">
            <w:pPr>
              <w:rPr>
                <w:color w:val="595959" w:themeColor="text1" w:themeTint="A6"/>
                <w:sz w:val="18"/>
                <w:szCs w:val="18"/>
              </w:rPr>
            </w:pPr>
          </w:p>
          <w:p w14:paraId="1BDA6F76" w14:textId="2516043D" w:rsidR="00E20CDD" w:rsidRPr="00CE6F94" w:rsidRDefault="00E20CDD">
            <w:pPr>
              <w:rPr>
                <w:color w:val="595959" w:themeColor="text1" w:themeTint="A6"/>
                <w:sz w:val="18"/>
                <w:szCs w:val="18"/>
              </w:rPr>
            </w:pPr>
          </w:p>
          <w:p w14:paraId="6D7C879C" w14:textId="77777777" w:rsidR="00E20CDD" w:rsidRPr="00CE6F94" w:rsidRDefault="00E20CDD">
            <w:pPr>
              <w:rPr>
                <w:color w:val="595959" w:themeColor="text1" w:themeTint="A6"/>
                <w:sz w:val="18"/>
                <w:szCs w:val="18"/>
              </w:rPr>
            </w:pPr>
          </w:p>
          <w:p w14:paraId="07BCFA24" w14:textId="63982BD0" w:rsidR="00CF5952" w:rsidRPr="00CE6F94" w:rsidRDefault="00773075">
            <w:pPr>
              <w:rPr>
                <w:color w:val="595959" w:themeColor="text1" w:themeTint="A6"/>
                <w:sz w:val="18"/>
                <w:szCs w:val="18"/>
              </w:rPr>
            </w:pPr>
            <w:r w:rsidRPr="00CE6F94">
              <w:rPr>
                <w:color w:val="595959" w:themeColor="text1" w:themeTint="A6"/>
                <w:sz w:val="18"/>
                <w:szCs w:val="18"/>
              </w:rPr>
              <w:t>County sales and use tax proceeds were earmarked for school capital outlay or school capital debt</w:t>
            </w:r>
            <w:r w:rsidR="00E20CDD" w:rsidRPr="00CE6F94">
              <w:rPr>
                <w:color w:val="595959" w:themeColor="text1" w:themeTint="A6"/>
                <w:sz w:val="18"/>
                <w:szCs w:val="18"/>
              </w:rPr>
              <w:t>.</w:t>
            </w:r>
          </w:p>
          <w:p w14:paraId="3CAA6D1B" w14:textId="77777777" w:rsidR="00082E3C" w:rsidRPr="00CE6F94" w:rsidRDefault="00082E3C">
            <w:pPr>
              <w:rPr>
                <w:color w:val="595959" w:themeColor="text1" w:themeTint="A6"/>
              </w:rPr>
            </w:pPr>
          </w:p>
          <w:p w14:paraId="387B8465" w14:textId="77777777" w:rsidR="00082E3C" w:rsidRPr="00CE6F94" w:rsidRDefault="00082E3C">
            <w:pPr>
              <w:rPr>
                <w:color w:val="595959" w:themeColor="text1" w:themeTint="A6"/>
              </w:rPr>
            </w:pPr>
          </w:p>
          <w:p w14:paraId="1D1D5161" w14:textId="77777777" w:rsidR="00082E3C" w:rsidRPr="00CE6F94" w:rsidRDefault="00082E3C">
            <w:pPr>
              <w:rPr>
                <w:color w:val="595959" w:themeColor="text1" w:themeTint="A6"/>
              </w:rPr>
            </w:pPr>
          </w:p>
          <w:p w14:paraId="1FD16C9E" w14:textId="6BF47F7E" w:rsidR="00082E3C" w:rsidRPr="00CE6F94" w:rsidRDefault="00082E3C">
            <w:pPr>
              <w:rPr>
                <w:color w:val="595959" w:themeColor="text1" w:themeTint="A6"/>
              </w:rPr>
            </w:pP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4040A44B" w14:textId="737E3A97" w:rsidR="00CF5952" w:rsidRPr="00922767" w:rsidRDefault="00773075">
            <w:pPr>
              <w:pStyle w:val="ListParagraph"/>
              <w:numPr>
                <w:ilvl w:val="0"/>
                <w:numId w:val="12"/>
              </w:numPr>
              <w:spacing w:before="36" w:after="36"/>
              <w:rPr>
                <w:color w:val="404040" w:themeColor="text1" w:themeTint="BF"/>
                <w:sz w:val="18"/>
                <w:szCs w:val="18"/>
              </w:rPr>
            </w:pPr>
            <w:r w:rsidRPr="00922767">
              <w:rPr>
                <w:color w:val="404040" w:themeColor="text1" w:themeTint="BF"/>
                <w:sz w:val="18"/>
                <w:szCs w:val="18"/>
              </w:rPr>
              <w:t>Determine whether sales and use tax proceeds are allocated on an ad valorem or per capita basis among county and municipalities.</w:t>
            </w:r>
            <w:r w:rsidR="002D2EC2" w:rsidRPr="00922767">
              <w:rPr>
                <w:color w:val="404040" w:themeColor="text1" w:themeTint="BF"/>
                <w:sz w:val="18"/>
                <w:szCs w:val="18"/>
              </w:rPr>
              <w:t xml:space="preserve"> (Whether the allocation method is ad valorem or per capita is listed in the Department of Revenue’s sales and use tax distribution reports. The county determines the allocation method and can change the method in April each year, to be effective July 1 of the fiscal year after next – 15 months later.) </w:t>
            </w:r>
          </w:p>
          <w:p w14:paraId="650AE13F" w14:textId="14339D0B" w:rsidR="002D2EC2" w:rsidRPr="00922767" w:rsidRDefault="002D2EC2">
            <w:pPr>
              <w:pStyle w:val="ListParagraph"/>
              <w:numPr>
                <w:ilvl w:val="0"/>
                <w:numId w:val="12"/>
              </w:numPr>
              <w:spacing w:before="36" w:after="36"/>
              <w:rPr>
                <w:color w:val="404040" w:themeColor="text1" w:themeTint="BF"/>
                <w:sz w:val="18"/>
                <w:szCs w:val="18"/>
              </w:rPr>
            </w:pPr>
            <w:r w:rsidRPr="00922767">
              <w:rPr>
                <w:color w:val="404040" w:themeColor="text1" w:themeTint="BF"/>
                <w:sz w:val="18"/>
                <w:szCs w:val="18"/>
              </w:rPr>
              <w:t xml:space="preserve">Determine whether the </w:t>
            </w:r>
            <w:r w:rsidR="00860CC2" w:rsidRPr="00922767">
              <w:rPr>
                <w:color w:val="404040" w:themeColor="text1" w:themeTint="BF"/>
                <w:sz w:val="18"/>
                <w:szCs w:val="18"/>
              </w:rPr>
              <w:t>unit has any special taxing districts.</w:t>
            </w:r>
          </w:p>
          <w:p w14:paraId="3B056046" w14:textId="5C1A64E2" w:rsidR="00E20CDD" w:rsidRPr="00922767" w:rsidRDefault="00773075" w:rsidP="00922767">
            <w:pPr>
              <w:pStyle w:val="ListParagraph"/>
              <w:numPr>
                <w:ilvl w:val="0"/>
                <w:numId w:val="12"/>
              </w:numPr>
              <w:spacing w:before="36" w:after="36"/>
              <w:rPr>
                <w:color w:val="404040" w:themeColor="text1" w:themeTint="BF"/>
                <w:sz w:val="18"/>
                <w:szCs w:val="18"/>
              </w:rPr>
            </w:pPr>
            <w:r w:rsidRPr="00922767">
              <w:rPr>
                <w:color w:val="404040" w:themeColor="text1" w:themeTint="BF"/>
                <w:sz w:val="18"/>
                <w:szCs w:val="18"/>
              </w:rPr>
              <w:t xml:space="preserve">If </w:t>
            </w:r>
            <w:r w:rsidR="00E20CDD" w:rsidRPr="00922767">
              <w:rPr>
                <w:color w:val="404040" w:themeColor="text1" w:themeTint="BF"/>
                <w:sz w:val="18"/>
                <w:szCs w:val="18"/>
              </w:rPr>
              <w:t xml:space="preserve">the sales and use tax proceeds are allocated using the ad valorem method and the unit has special taxing districts, the </w:t>
            </w:r>
            <w:r w:rsidR="00922767" w:rsidRPr="00922767">
              <w:rPr>
                <w:color w:val="404040" w:themeColor="text1" w:themeTint="BF"/>
                <w:sz w:val="18"/>
                <w:szCs w:val="18"/>
              </w:rPr>
              <w:t>finance officer</w:t>
            </w:r>
            <w:r w:rsidR="00E20CDD" w:rsidRPr="00922767">
              <w:rPr>
                <w:color w:val="404040" w:themeColor="text1" w:themeTint="BF"/>
                <w:sz w:val="18"/>
                <w:szCs w:val="18"/>
              </w:rPr>
              <w:t xml:space="preserve"> </w:t>
            </w:r>
            <w:r w:rsidRPr="00922767">
              <w:rPr>
                <w:color w:val="404040" w:themeColor="text1" w:themeTint="BF"/>
                <w:sz w:val="18"/>
                <w:szCs w:val="18"/>
              </w:rPr>
              <w:t>allocate</w:t>
            </w:r>
            <w:r w:rsidR="00E20CDD" w:rsidRPr="00922767">
              <w:rPr>
                <w:color w:val="404040" w:themeColor="text1" w:themeTint="BF"/>
                <w:sz w:val="18"/>
                <w:szCs w:val="18"/>
              </w:rPr>
              <w:t>d</w:t>
            </w:r>
            <w:r w:rsidRPr="00922767">
              <w:rPr>
                <w:color w:val="404040" w:themeColor="text1" w:themeTint="BF"/>
                <w:sz w:val="18"/>
                <w:szCs w:val="18"/>
              </w:rPr>
              <w:t xml:space="preserve"> Articles 39, 40, and 42 sales and use tax proceeds to each taxing district based on the district's proportionate share of the prior-year property tax levy.</w:t>
            </w:r>
          </w:p>
          <w:p w14:paraId="4C1F0A9A" w14:textId="77777777" w:rsidR="00E20CDD" w:rsidRPr="00922767" w:rsidRDefault="00E20CDD" w:rsidP="00E20CDD">
            <w:pPr>
              <w:spacing w:before="36" w:after="36"/>
              <w:rPr>
                <w:color w:val="404040" w:themeColor="text1" w:themeTint="BF"/>
              </w:rPr>
            </w:pPr>
          </w:p>
          <w:p w14:paraId="65038F1D" w14:textId="22FE9931" w:rsidR="00922767" w:rsidRPr="00CE6F94" w:rsidRDefault="00922767" w:rsidP="00922767">
            <w:pPr>
              <w:pStyle w:val="ListParagraph"/>
              <w:numPr>
                <w:ilvl w:val="0"/>
                <w:numId w:val="19"/>
              </w:numPr>
              <w:spacing w:before="36" w:after="36"/>
              <w:ind w:left="496"/>
              <w:rPr>
                <w:color w:val="595959" w:themeColor="text1" w:themeTint="A6"/>
              </w:rPr>
            </w:pPr>
            <w:r w:rsidRPr="00CE6F94">
              <w:rPr>
                <w:color w:val="595959" w:themeColor="text1" w:themeTint="A6"/>
                <w:sz w:val="18"/>
                <w:szCs w:val="18"/>
              </w:rPr>
              <w:t>Thirty percent (30%) of revenues received under G.S. Chapter 105, Article 40 was earmarked for school capital outlay or for the retirement of debt incurred for school capital, unless the Local Government Commission approved another use.</w:t>
            </w:r>
          </w:p>
          <w:p w14:paraId="35A645F1" w14:textId="175BA329" w:rsidR="00922767" w:rsidRPr="00CE6F94" w:rsidRDefault="00922767" w:rsidP="001A2AC5">
            <w:pPr>
              <w:pStyle w:val="ListParagraph"/>
              <w:numPr>
                <w:ilvl w:val="0"/>
                <w:numId w:val="19"/>
              </w:numPr>
              <w:spacing w:before="36" w:after="36"/>
              <w:ind w:left="494"/>
              <w:rPr>
                <w:color w:val="595959" w:themeColor="text1" w:themeTint="A6"/>
              </w:rPr>
            </w:pPr>
            <w:r w:rsidRPr="00CE6F94">
              <w:rPr>
                <w:color w:val="595959" w:themeColor="text1" w:themeTint="A6"/>
                <w:sz w:val="18"/>
                <w:szCs w:val="18"/>
              </w:rPr>
              <w:t>Sixty percent (60%) of the following amounts was earmarked for school capital outlay or to retire debt incurred for school capital, unless the Local Government Commission approved another use:</w:t>
            </w:r>
            <w:r w:rsidR="001A2AC5">
              <w:rPr>
                <w:color w:val="595959" w:themeColor="text1" w:themeTint="A6"/>
                <w:sz w:val="18"/>
                <w:szCs w:val="18"/>
              </w:rPr>
              <w:t xml:space="preserve"> </w:t>
            </w:r>
            <w:r w:rsidRPr="00CE6F94">
              <w:rPr>
                <w:color w:val="595959" w:themeColor="text1" w:themeTint="A6"/>
                <w:sz w:val="18"/>
                <w:szCs w:val="18"/>
              </w:rPr>
              <w:t>(a) revenue received under G.S. Chapter 105, Article 42; and (b) if Article 40 revenues exceeded Article 42 revenues, the amount of that excess.</w:t>
            </w:r>
          </w:p>
          <w:p w14:paraId="0AFEA96A" w14:textId="4F6A21FA" w:rsidR="00CF5952" w:rsidRPr="00922767" w:rsidRDefault="00082E3C" w:rsidP="00922767">
            <w:pPr>
              <w:pStyle w:val="ListParagraph"/>
              <w:numPr>
                <w:ilvl w:val="0"/>
                <w:numId w:val="19"/>
              </w:numPr>
              <w:spacing w:before="36" w:after="36"/>
              <w:ind w:left="496"/>
              <w:rPr>
                <w:color w:val="404040" w:themeColor="text1" w:themeTint="BF"/>
              </w:rPr>
            </w:pPr>
            <w:r w:rsidRPr="00CE6F94">
              <w:rPr>
                <w:color w:val="595959" w:themeColor="text1" w:themeTint="A6"/>
                <w:sz w:val="18"/>
                <w:szCs w:val="18"/>
              </w:rPr>
              <w:t xml:space="preserve">Earmarked amounts </w:t>
            </w:r>
            <w:r w:rsidR="00922767" w:rsidRPr="00CE6F94">
              <w:rPr>
                <w:color w:val="595959" w:themeColor="text1" w:themeTint="A6"/>
                <w:sz w:val="18"/>
                <w:szCs w:val="18"/>
              </w:rPr>
              <w:t>that were not appropriated in the current fiscal year are accounted for as</w:t>
            </w:r>
            <w:r w:rsidRPr="00CE6F94">
              <w:rPr>
                <w:color w:val="595959" w:themeColor="text1" w:themeTint="A6"/>
                <w:sz w:val="18"/>
                <w:szCs w:val="18"/>
              </w:rPr>
              <w:t xml:space="preserve"> restricted fund balance or held in a capital reserve fund for the restricted purposes.</w:t>
            </w:r>
          </w:p>
        </w:tc>
      </w:tr>
    </w:tbl>
    <w:p w14:paraId="70D74B48" w14:textId="77777777" w:rsidR="00CF5952" w:rsidRDefault="00CF5952">
      <w:pPr>
        <w:spacing w:before="120"/>
      </w:pPr>
    </w:p>
    <w:p w14:paraId="5567DDA4" w14:textId="77777777" w:rsidR="00773AE7" w:rsidRDefault="00773AE7">
      <w:pPr>
        <w:spacing w:before="120"/>
      </w:pPr>
    </w:p>
    <w:p w14:paraId="24290919" w14:textId="77777777" w:rsidR="00773AE7" w:rsidRDefault="00773AE7">
      <w:pPr>
        <w:spacing w:before="120"/>
      </w:pPr>
    </w:p>
    <w:p w14:paraId="0E70011F" w14:textId="75BB1BF1" w:rsidR="00CF5952" w:rsidRPr="00074F4D" w:rsidRDefault="009626AF">
      <w:pPr>
        <w:shd w:val="clear" w:color="auto" w:fill="1F3864"/>
        <w:spacing w:before="200" w:after="80"/>
        <w:ind w:left="220"/>
        <w:rPr>
          <w:sz w:val="14"/>
          <w:szCs w:val="14"/>
        </w:rPr>
      </w:pPr>
      <w:r>
        <w:rPr>
          <w:b/>
          <w:bCs/>
          <w:color w:val="FFFFFF"/>
          <w:sz w:val="22"/>
          <w:szCs w:val="22"/>
        </w:rPr>
        <w:t xml:space="preserve">OBLIGATION &amp; DISBURSEMENT FISCAL </w:t>
      </w:r>
      <w:proofErr w:type="gramStart"/>
      <w:r>
        <w:rPr>
          <w:b/>
          <w:bCs/>
          <w:color w:val="FFFFFF"/>
          <w:sz w:val="22"/>
          <w:szCs w:val="22"/>
        </w:rPr>
        <w:t>CONTROLS</w:t>
      </w:r>
      <w:r>
        <w:rPr>
          <w:i/>
          <w:iCs/>
          <w:color w:val="AACCFF"/>
          <w:sz w:val="16"/>
          <w:szCs w:val="16"/>
        </w:rPr>
        <w:t xml:space="preserve">  |</w:t>
      </w:r>
      <w:proofErr w:type="gramEnd"/>
      <w:r>
        <w:rPr>
          <w:i/>
          <w:iCs/>
          <w:color w:val="AACCFF"/>
          <w:sz w:val="16"/>
          <w:szCs w:val="16"/>
        </w:rPr>
        <w:t xml:space="preserve">  </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gridCol w:w="5560"/>
      </w:tblGrid>
      <w:tr w:rsidR="00CF5952" w14:paraId="213FBC6C" w14:textId="77777777">
        <w:trPr>
          <w:tblHeader/>
        </w:trPr>
        <w:tc>
          <w:tcPr>
            <w:tcW w:w="2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79E7AE64" w14:textId="77777777" w:rsidR="00CF5952" w:rsidRDefault="00773075">
            <w:pPr>
              <w:jc w:val="center"/>
            </w:pPr>
            <w:r>
              <w:rPr>
                <w:b/>
                <w:bCs/>
                <w:color w:val="FFFFFF"/>
                <w:sz w:val="18"/>
                <w:szCs w:val="18"/>
              </w:rPr>
              <w:t>Checklist Item</w:t>
            </w:r>
          </w:p>
        </w:tc>
        <w:tc>
          <w:tcPr>
            <w:tcW w:w="3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481A3201" w14:textId="77777777" w:rsidR="00CF5952" w:rsidRDefault="00773075">
            <w:pPr>
              <w:jc w:val="center"/>
            </w:pPr>
            <w:r>
              <w:rPr>
                <w:b/>
                <w:bCs/>
                <w:color w:val="FFFFFF"/>
                <w:sz w:val="18"/>
                <w:szCs w:val="18"/>
              </w:rPr>
              <w:t>What 'Yes' Means</w:t>
            </w:r>
          </w:p>
        </w:tc>
        <w:tc>
          <w:tcPr>
            <w:tcW w:w="55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2FFD3DFC" w14:textId="77777777" w:rsidR="00CF5952" w:rsidRDefault="00773075">
            <w:pPr>
              <w:jc w:val="center"/>
            </w:pPr>
            <w:r>
              <w:rPr>
                <w:b/>
                <w:bCs/>
                <w:color w:val="FFFFFF"/>
                <w:sz w:val="18"/>
                <w:szCs w:val="18"/>
              </w:rPr>
              <w:t>Required Actions</w:t>
            </w:r>
          </w:p>
        </w:tc>
      </w:tr>
      <w:tr w:rsidR="00CF5952" w14:paraId="2EA66426"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252C46D7" w14:textId="43901DF9" w:rsidR="00CF5952" w:rsidRDefault="00773075">
            <w:r>
              <w:rPr>
                <w:b/>
                <w:bCs/>
                <w:color w:val="1F3864"/>
                <w:sz w:val="17"/>
                <w:szCs w:val="17"/>
              </w:rPr>
              <w:t>Preaudit</w:t>
            </w:r>
            <w:r w:rsidR="00105CB3">
              <w:rPr>
                <w:b/>
                <w:bCs/>
                <w:color w:val="1F3864"/>
                <w:sz w:val="17"/>
                <w:szCs w:val="17"/>
              </w:rPr>
              <w:t xml:space="preserve"> (G.S. 159-28; </w:t>
            </w:r>
            <w:r w:rsidR="00932330">
              <w:rPr>
                <w:b/>
                <w:bCs/>
                <w:color w:val="1F3864"/>
                <w:sz w:val="17"/>
                <w:szCs w:val="17"/>
              </w:rPr>
              <w:t>20 NCAC 03 .0409)</w:t>
            </w:r>
          </w:p>
        </w:tc>
      </w:tr>
      <w:tr w:rsidR="00CF5952" w14:paraId="30C20956" w14:textId="77777777">
        <w:tc>
          <w:tcPr>
            <w:tcW w:w="2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405CC891" w14:textId="77777777" w:rsidR="00CF5952" w:rsidRDefault="00773075">
            <w:r>
              <w:rPr>
                <w:b/>
                <w:bCs/>
                <w:color w:val="1F3864"/>
                <w:sz w:val="18"/>
                <w:szCs w:val="18"/>
              </w:rPr>
              <w:t>Preaudit process</w:t>
            </w:r>
          </w:p>
        </w:tc>
        <w:tc>
          <w:tcPr>
            <w:tcW w:w="3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666FF3CD" w14:textId="52D3165D" w:rsidR="00CF5952" w:rsidRPr="00CE6F94" w:rsidRDefault="00773075">
            <w:pPr>
              <w:rPr>
                <w:color w:val="595959" w:themeColor="text1" w:themeTint="A6"/>
                <w:sz w:val="18"/>
                <w:szCs w:val="18"/>
              </w:rPr>
            </w:pPr>
            <w:r w:rsidRPr="00CE6F94">
              <w:rPr>
                <w:color w:val="595959" w:themeColor="text1" w:themeTint="A6"/>
                <w:sz w:val="18"/>
                <w:szCs w:val="18"/>
              </w:rPr>
              <w:t xml:space="preserve">Obligations </w:t>
            </w:r>
            <w:r w:rsidR="00105CB3">
              <w:rPr>
                <w:color w:val="595959" w:themeColor="text1" w:themeTint="A6"/>
                <w:sz w:val="18"/>
                <w:szCs w:val="18"/>
              </w:rPr>
              <w:t xml:space="preserve">(legal commitments to pay money to another party) </w:t>
            </w:r>
            <w:r w:rsidRPr="00CE6F94">
              <w:rPr>
                <w:color w:val="595959" w:themeColor="text1" w:themeTint="A6"/>
                <w:sz w:val="18"/>
                <w:szCs w:val="18"/>
              </w:rPr>
              <w:t>were not incurred without performing a preaudit process</w:t>
            </w:r>
            <w:r w:rsidR="00105CB3">
              <w:rPr>
                <w:color w:val="595959" w:themeColor="text1" w:themeTint="A6"/>
                <w:sz w:val="18"/>
                <w:szCs w:val="18"/>
              </w:rPr>
              <w:t>.</w:t>
            </w:r>
          </w:p>
          <w:p w14:paraId="541935E5" w14:textId="77777777" w:rsidR="00F302BB" w:rsidRPr="00CE6F94" w:rsidRDefault="00F302BB">
            <w:pPr>
              <w:rPr>
                <w:color w:val="595959" w:themeColor="text1" w:themeTint="A6"/>
                <w:sz w:val="18"/>
                <w:szCs w:val="18"/>
              </w:rPr>
            </w:pPr>
          </w:p>
          <w:p w14:paraId="2D585FBB" w14:textId="77777777" w:rsidR="00F302BB" w:rsidRPr="00CE6F94" w:rsidRDefault="00F302BB">
            <w:pPr>
              <w:rPr>
                <w:color w:val="595959" w:themeColor="text1" w:themeTint="A6"/>
                <w:sz w:val="18"/>
                <w:szCs w:val="18"/>
              </w:rPr>
            </w:pPr>
          </w:p>
          <w:p w14:paraId="42873672" w14:textId="7B72098A" w:rsidR="00F302BB" w:rsidRPr="00CE6F94" w:rsidRDefault="00F302BB">
            <w:pPr>
              <w:rPr>
                <w:color w:val="595959" w:themeColor="text1" w:themeTint="A6"/>
              </w:rPr>
            </w:pPr>
          </w:p>
        </w:tc>
        <w:tc>
          <w:tcPr>
            <w:tcW w:w="55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58409019" w14:textId="0D2E360A" w:rsidR="00CF5952" w:rsidRPr="00CE6F94" w:rsidRDefault="00773075">
            <w:pPr>
              <w:pStyle w:val="ListParagraph"/>
              <w:numPr>
                <w:ilvl w:val="0"/>
                <w:numId w:val="13"/>
              </w:numPr>
              <w:spacing w:before="36" w:after="36"/>
              <w:rPr>
                <w:color w:val="595959" w:themeColor="text1" w:themeTint="A6"/>
              </w:rPr>
            </w:pPr>
            <w:r w:rsidRPr="00CE6F94">
              <w:rPr>
                <w:color w:val="595959" w:themeColor="text1" w:themeTint="A6"/>
                <w:sz w:val="18"/>
                <w:szCs w:val="18"/>
              </w:rPr>
              <w:t>Before the unit enter</w:t>
            </w:r>
            <w:r w:rsidR="00922767" w:rsidRPr="00CE6F94">
              <w:rPr>
                <w:color w:val="595959" w:themeColor="text1" w:themeTint="A6"/>
                <w:sz w:val="18"/>
                <w:szCs w:val="18"/>
              </w:rPr>
              <w:t>ed</w:t>
            </w:r>
            <w:r w:rsidRPr="00CE6F94">
              <w:rPr>
                <w:color w:val="595959" w:themeColor="text1" w:themeTint="A6"/>
                <w:sz w:val="18"/>
                <w:szCs w:val="18"/>
              </w:rPr>
              <w:t xml:space="preserve"> into any agreement committing the payment of money</w:t>
            </w:r>
            <w:r w:rsidR="00670298" w:rsidRPr="00CE6F94">
              <w:rPr>
                <w:color w:val="595959" w:themeColor="text1" w:themeTint="A6"/>
                <w:sz w:val="18"/>
                <w:szCs w:val="18"/>
              </w:rPr>
              <w:t xml:space="preserve"> (including purchase orders, contracts, </w:t>
            </w:r>
            <w:r w:rsidR="00CE6F94" w:rsidRPr="00CE6F94">
              <w:rPr>
                <w:color w:val="595959" w:themeColor="text1" w:themeTint="A6"/>
                <w:sz w:val="18"/>
                <w:szCs w:val="18"/>
              </w:rPr>
              <w:t xml:space="preserve">verbal orders, </w:t>
            </w:r>
            <w:r w:rsidR="00670298" w:rsidRPr="00CE6F94">
              <w:rPr>
                <w:color w:val="595959" w:themeColor="text1" w:themeTint="A6"/>
                <w:sz w:val="18"/>
                <w:szCs w:val="18"/>
              </w:rPr>
              <w:t>electronic transactions, or other agreements)</w:t>
            </w:r>
            <w:r w:rsidRPr="00CE6F94">
              <w:rPr>
                <w:color w:val="595959" w:themeColor="text1" w:themeTint="A6"/>
                <w:sz w:val="18"/>
                <w:szCs w:val="18"/>
              </w:rPr>
              <w:t xml:space="preserve">, </w:t>
            </w:r>
            <w:r w:rsidR="00922767" w:rsidRPr="00CE6F94">
              <w:rPr>
                <w:color w:val="595959" w:themeColor="text1" w:themeTint="A6"/>
                <w:sz w:val="18"/>
                <w:szCs w:val="18"/>
              </w:rPr>
              <w:t xml:space="preserve">the finance officer or a board appointed deputy finance officer </w:t>
            </w:r>
            <w:r w:rsidRPr="00CE6F94">
              <w:rPr>
                <w:color w:val="595959" w:themeColor="text1" w:themeTint="A6"/>
                <w:sz w:val="18"/>
                <w:szCs w:val="18"/>
              </w:rPr>
              <w:t>verif</w:t>
            </w:r>
            <w:r w:rsidR="00922767" w:rsidRPr="00CE6F94">
              <w:rPr>
                <w:color w:val="595959" w:themeColor="text1" w:themeTint="A6"/>
                <w:sz w:val="18"/>
                <w:szCs w:val="18"/>
              </w:rPr>
              <w:t>ied</w:t>
            </w:r>
            <w:r w:rsidRPr="00CE6F94">
              <w:rPr>
                <w:color w:val="595959" w:themeColor="text1" w:themeTint="A6"/>
                <w:sz w:val="18"/>
                <w:szCs w:val="18"/>
              </w:rPr>
              <w:t xml:space="preserve"> that a valid budget appropriation exist</w:t>
            </w:r>
            <w:r w:rsidR="00922767" w:rsidRPr="00CE6F94">
              <w:rPr>
                <w:color w:val="595959" w:themeColor="text1" w:themeTint="A6"/>
                <w:sz w:val="18"/>
                <w:szCs w:val="18"/>
              </w:rPr>
              <w:t>ed</w:t>
            </w:r>
            <w:r w:rsidRPr="00CE6F94">
              <w:rPr>
                <w:color w:val="595959" w:themeColor="text1" w:themeTint="A6"/>
                <w:sz w:val="18"/>
                <w:szCs w:val="18"/>
              </w:rPr>
              <w:t xml:space="preserve"> and that sufficient unencumbered funds </w:t>
            </w:r>
            <w:r w:rsidR="00922767" w:rsidRPr="00CE6F94">
              <w:rPr>
                <w:color w:val="595959" w:themeColor="text1" w:themeTint="A6"/>
                <w:sz w:val="18"/>
                <w:szCs w:val="18"/>
              </w:rPr>
              <w:t>were</w:t>
            </w:r>
            <w:r w:rsidRPr="00CE6F94">
              <w:rPr>
                <w:color w:val="595959" w:themeColor="text1" w:themeTint="A6"/>
                <w:sz w:val="18"/>
                <w:szCs w:val="18"/>
              </w:rPr>
              <w:t xml:space="preserve"> available to cover amounts expected to be paid out during the budget period.</w:t>
            </w:r>
          </w:p>
          <w:p w14:paraId="3E3EB27D" w14:textId="0376470A" w:rsidR="00670298" w:rsidRPr="00CE6F94" w:rsidRDefault="00670298">
            <w:pPr>
              <w:pStyle w:val="ListParagraph"/>
              <w:numPr>
                <w:ilvl w:val="0"/>
                <w:numId w:val="13"/>
              </w:numPr>
              <w:spacing w:before="36" w:after="36"/>
              <w:rPr>
                <w:color w:val="595959" w:themeColor="text1" w:themeTint="A6"/>
              </w:rPr>
            </w:pPr>
            <w:r w:rsidRPr="00CE6F94">
              <w:rPr>
                <w:color w:val="595959" w:themeColor="text1" w:themeTint="A6"/>
                <w:sz w:val="18"/>
                <w:szCs w:val="18"/>
              </w:rPr>
              <w:t xml:space="preserve">The finance officer or a board appointed deputy finance officer affixed and signed a preaudit certificate on every contract, purchase order, or other obligation document subject to preaudit, unless the obligation was </w:t>
            </w:r>
            <w:r w:rsidR="00CE6F94" w:rsidRPr="00CE6F94">
              <w:rPr>
                <w:color w:val="595959" w:themeColor="text1" w:themeTint="A6"/>
                <w:sz w:val="18"/>
                <w:szCs w:val="18"/>
              </w:rPr>
              <w:t>(</w:t>
            </w:r>
            <w:proofErr w:type="spellStart"/>
            <w:r w:rsidR="00CE6F94" w:rsidRPr="00CE6F94">
              <w:rPr>
                <w:color w:val="595959" w:themeColor="text1" w:themeTint="A6"/>
                <w:sz w:val="18"/>
                <w:szCs w:val="18"/>
              </w:rPr>
              <w:t>i</w:t>
            </w:r>
            <w:proofErr w:type="spellEnd"/>
            <w:r w:rsidR="00CE6F94" w:rsidRPr="00CE6F94">
              <w:rPr>
                <w:color w:val="595959" w:themeColor="text1" w:themeTint="A6"/>
                <w:sz w:val="18"/>
                <w:szCs w:val="18"/>
              </w:rPr>
              <w:t xml:space="preserve">) not documented in writing; </w:t>
            </w:r>
            <w:r w:rsidRPr="00CE6F94">
              <w:rPr>
                <w:color w:val="595959" w:themeColor="text1" w:themeTint="A6"/>
                <w:sz w:val="18"/>
                <w:szCs w:val="18"/>
              </w:rPr>
              <w:t>(i</w:t>
            </w:r>
            <w:r w:rsidR="00CE6F94" w:rsidRPr="00CE6F94">
              <w:rPr>
                <w:color w:val="595959" w:themeColor="text1" w:themeTint="A6"/>
                <w:sz w:val="18"/>
                <w:szCs w:val="18"/>
              </w:rPr>
              <w:t>i</w:t>
            </w:r>
            <w:r w:rsidRPr="00CE6F94">
              <w:rPr>
                <w:color w:val="595959" w:themeColor="text1" w:themeTint="A6"/>
                <w:sz w:val="18"/>
                <w:szCs w:val="18"/>
              </w:rPr>
              <w:t>) approved by the Local Government Commission, (i</w:t>
            </w:r>
            <w:r w:rsidR="00CE6F94" w:rsidRPr="00CE6F94">
              <w:rPr>
                <w:color w:val="595959" w:themeColor="text1" w:themeTint="A6"/>
                <w:sz w:val="18"/>
                <w:szCs w:val="18"/>
              </w:rPr>
              <w:t>i</w:t>
            </w:r>
            <w:r w:rsidRPr="00CE6F94">
              <w:rPr>
                <w:color w:val="595959" w:themeColor="text1" w:themeTint="A6"/>
                <w:sz w:val="18"/>
                <w:szCs w:val="18"/>
              </w:rPr>
              <w:t>i) a payroll or employee benefits expenditure, (i</w:t>
            </w:r>
            <w:r w:rsidR="00CE6F94" w:rsidRPr="00CE6F94">
              <w:rPr>
                <w:color w:val="595959" w:themeColor="text1" w:themeTint="A6"/>
                <w:sz w:val="18"/>
                <w:szCs w:val="18"/>
              </w:rPr>
              <w:t>v</w:t>
            </w:r>
            <w:r w:rsidRPr="00CE6F94">
              <w:rPr>
                <w:color w:val="595959" w:themeColor="text1" w:themeTint="A6"/>
                <w:sz w:val="18"/>
                <w:szCs w:val="18"/>
              </w:rPr>
              <w:t>) an electronic payment made in accordance with Local Government Commission rules, or (v) processed through a certified accounting system that performs the preaudit automatically (only if the system was certified by the Local Government Commission).</w:t>
            </w:r>
          </w:p>
          <w:p w14:paraId="4FBF29C1" w14:textId="3CE4199A" w:rsidR="00CF5952" w:rsidRPr="00CE6F94" w:rsidRDefault="00670298">
            <w:pPr>
              <w:pStyle w:val="ListParagraph"/>
              <w:numPr>
                <w:ilvl w:val="0"/>
                <w:numId w:val="13"/>
              </w:numPr>
              <w:spacing w:before="36" w:after="36"/>
              <w:rPr>
                <w:color w:val="595959" w:themeColor="text1" w:themeTint="A6"/>
              </w:rPr>
            </w:pPr>
            <w:r w:rsidRPr="00CE6F94">
              <w:rPr>
                <w:color w:val="595959" w:themeColor="text1" w:themeTint="A6"/>
                <w:sz w:val="18"/>
                <w:szCs w:val="18"/>
              </w:rPr>
              <w:t xml:space="preserve">Encumbrances were recorded for each obligation that was incurred subject to the preaudit </w:t>
            </w:r>
            <w:r w:rsidR="00F302BB" w:rsidRPr="00CE6F94">
              <w:rPr>
                <w:color w:val="595959" w:themeColor="text1" w:themeTint="A6"/>
                <w:sz w:val="18"/>
                <w:szCs w:val="18"/>
              </w:rPr>
              <w:t xml:space="preserve">(including </w:t>
            </w:r>
            <w:r w:rsidRPr="00CE6F94">
              <w:rPr>
                <w:color w:val="595959" w:themeColor="text1" w:themeTint="A6"/>
                <w:sz w:val="18"/>
                <w:szCs w:val="18"/>
              </w:rPr>
              <w:t xml:space="preserve">for </w:t>
            </w:r>
            <w:r w:rsidR="00F302BB" w:rsidRPr="00CE6F94">
              <w:rPr>
                <w:color w:val="595959" w:themeColor="text1" w:themeTint="A6"/>
                <w:sz w:val="18"/>
                <w:szCs w:val="18"/>
              </w:rPr>
              <w:t xml:space="preserve">blanket </w:t>
            </w:r>
            <w:r w:rsidR="00CE6F94" w:rsidRPr="00CE6F94">
              <w:rPr>
                <w:color w:val="595959" w:themeColor="text1" w:themeTint="A6"/>
                <w:sz w:val="18"/>
                <w:szCs w:val="18"/>
              </w:rPr>
              <w:t>p</w:t>
            </w:r>
            <w:r w:rsidR="00F302BB" w:rsidRPr="00CE6F94">
              <w:rPr>
                <w:color w:val="595959" w:themeColor="text1" w:themeTint="A6"/>
                <w:sz w:val="18"/>
                <w:szCs w:val="18"/>
              </w:rPr>
              <w:t xml:space="preserve">urchase </w:t>
            </w:r>
            <w:r w:rsidR="00CE6F94" w:rsidRPr="00CE6F94">
              <w:rPr>
                <w:color w:val="595959" w:themeColor="text1" w:themeTint="A6"/>
                <w:sz w:val="18"/>
                <w:szCs w:val="18"/>
              </w:rPr>
              <w:t>o</w:t>
            </w:r>
            <w:r w:rsidR="00F302BB" w:rsidRPr="00CE6F94">
              <w:rPr>
                <w:color w:val="595959" w:themeColor="text1" w:themeTint="A6"/>
                <w:sz w:val="18"/>
                <w:szCs w:val="18"/>
              </w:rPr>
              <w:t>rders and purchase card maximums).</w:t>
            </w:r>
          </w:p>
          <w:p w14:paraId="73B1AD92" w14:textId="3C40537E" w:rsidR="00CF5952" w:rsidRPr="00CE6F94" w:rsidRDefault="00773075">
            <w:pPr>
              <w:pStyle w:val="ListParagraph"/>
              <w:numPr>
                <w:ilvl w:val="0"/>
                <w:numId w:val="13"/>
              </w:numPr>
              <w:spacing w:before="36" w:after="36"/>
              <w:rPr>
                <w:color w:val="595959" w:themeColor="text1" w:themeTint="A6"/>
              </w:rPr>
            </w:pPr>
            <w:r w:rsidRPr="00CE6F94">
              <w:rPr>
                <w:color w:val="595959" w:themeColor="text1" w:themeTint="A6"/>
                <w:sz w:val="18"/>
                <w:szCs w:val="18"/>
              </w:rPr>
              <w:t>If deputy finance officers perform</w:t>
            </w:r>
            <w:r w:rsidR="00670298" w:rsidRPr="00CE6F94">
              <w:rPr>
                <w:color w:val="595959" w:themeColor="text1" w:themeTint="A6"/>
                <w:sz w:val="18"/>
                <w:szCs w:val="18"/>
              </w:rPr>
              <w:t>ed</w:t>
            </w:r>
            <w:r w:rsidRPr="00CE6F94">
              <w:rPr>
                <w:color w:val="595959" w:themeColor="text1" w:themeTint="A6"/>
                <w:sz w:val="18"/>
                <w:szCs w:val="18"/>
              </w:rPr>
              <w:t xml:space="preserve"> preaudit duties, they </w:t>
            </w:r>
            <w:r w:rsidR="00670298" w:rsidRPr="00CE6F94">
              <w:rPr>
                <w:color w:val="595959" w:themeColor="text1" w:themeTint="A6"/>
                <w:sz w:val="18"/>
                <w:szCs w:val="18"/>
              </w:rPr>
              <w:t>were</w:t>
            </w:r>
            <w:r w:rsidRPr="00CE6F94">
              <w:rPr>
                <w:color w:val="595959" w:themeColor="text1" w:themeTint="A6"/>
                <w:sz w:val="18"/>
                <w:szCs w:val="18"/>
              </w:rPr>
              <w:t xml:space="preserve"> properly appointed by </w:t>
            </w:r>
            <w:r w:rsidR="00C43AC8" w:rsidRPr="00CE6F94">
              <w:rPr>
                <w:color w:val="595959" w:themeColor="text1" w:themeTint="A6"/>
                <w:sz w:val="18"/>
                <w:szCs w:val="18"/>
              </w:rPr>
              <w:t xml:space="preserve">resolution of </w:t>
            </w:r>
            <w:r w:rsidRPr="00CE6F94">
              <w:rPr>
                <w:color w:val="595959" w:themeColor="text1" w:themeTint="A6"/>
                <w:sz w:val="18"/>
                <w:szCs w:val="18"/>
              </w:rPr>
              <w:t>the governing board.</w:t>
            </w:r>
          </w:p>
          <w:p w14:paraId="3B3664B3" w14:textId="77E047C4" w:rsidR="00CF5952" w:rsidRPr="00CE6F94" w:rsidRDefault="00670298" w:rsidP="00670298">
            <w:pPr>
              <w:pStyle w:val="ListParagraph"/>
              <w:numPr>
                <w:ilvl w:val="0"/>
                <w:numId w:val="13"/>
              </w:numPr>
              <w:spacing w:before="36" w:after="36"/>
              <w:rPr>
                <w:color w:val="595959" w:themeColor="text1" w:themeTint="A6"/>
              </w:rPr>
            </w:pPr>
            <w:r w:rsidRPr="00CE6F94">
              <w:rPr>
                <w:color w:val="595959" w:themeColor="text1" w:themeTint="A6"/>
                <w:sz w:val="18"/>
                <w:szCs w:val="18"/>
              </w:rPr>
              <w:t>The governing board adopted a policy governing electronic preaudit procedures and that the policy was followed (if the unit performs electronic transactions).</w:t>
            </w:r>
          </w:p>
        </w:tc>
      </w:tr>
      <w:tr w:rsidR="00CF5952" w14:paraId="04F45720"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1EECFEB6" w14:textId="00C31139" w:rsidR="00CF5952" w:rsidRPr="00932330" w:rsidRDefault="00773075">
            <w:pPr>
              <w:rPr>
                <w:b/>
                <w:bCs/>
                <w:color w:val="1F3864"/>
                <w:sz w:val="17"/>
                <w:szCs w:val="17"/>
              </w:rPr>
            </w:pPr>
            <w:r>
              <w:rPr>
                <w:b/>
                <w:bCs/>
                <w:color w:val="1F3864"/>
                <w:sz w:val="17"/>
                <w:szCs w:val="17"/>
              </w:rPr>
              <w:t>Disbursements</w:t>
            </w:r>
            <w:r w:rsidR="00932330">
              <w:rPr>
                <w:b/>
                <w:bCs/>
                <w:color w:val="1F3864"/>
                <w:sz w:val="17"/>
                <w:szCs w:val="17"/>
              </w:rPr>
              <w:t xml:space="preserve"> (G.S. 159-28; </w:t>
            </w:r>
            <w:r w:rsidR="00932330" w:rsidRPr="00932330">
              <w:rPr>
                <w:b/>
                <w:bCs/>
                <w:color w:val="1F3864"/>
                <w:sz w:val="17"/>
                <w:szCs w:val="17"/>
              </w:rPr>
              <w:t>20 NCAC 03 .0410</w:t>
            </w:r>
            <w:r w:rsidR="00932330">
              <w:rPr>
                <w:b/>
                <w:bCs/>
                <w:color w:val="1F3864"/>
                <w:sz w:val="17"/>
                <w:szCs w:val="17"/>
              </w:rPr>
              <w:t>)</w:t>
            </w:r>
            <w:r w:rsidR="00932330" w:rsidRPr="00932330">
              <w:rPr>
                <w:b/>
                <w:bCs/>
                <w:color w:val="1F3864"/>
                <w:sz w:val="17"/>
                <w:szCs w:val="17"/>
              </w:rPr>
              <w:t xml:space="preserve"> </w:t>
            </w:r>
          </w:p>
        </w:tc>
      </w:tr>
      <w:tr w:rsidR="00CF5952" w14:paraId="4E8AD910" w14:textId="77777777">
        <w:tc>
          <w:tcPr>
            <w:tcW w:w="2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2CBF1349" w14:textId="77777777" w:rsidR="00CF5952" w:rsidRDefault="00773075">
            <w:r>
              <w:rPr>
                <w:b/>
                <w:bCs/>
                <w:color w:val="1F3864"/>
                <w:sz w:val="18"/>
                <w:szCs w:val="18"/>
              </w:rPr>
              <w:t>Disbursements</w:t>
            </w:r>
          </w:p>
        </w:tc>
        <w:tc>
          <w:tcPr>
            <w:tcW w:w="32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395394E3" w14:textId="5DC0D83F" w:rsidR="00CF5952" w:rsidRPr="00CE6F94" w:rsidRDefault="00773075">
            <w:pPr>
              <w:rPr>
                <w:color w:val="595959" w:themeColor="text1" w:themeTint="A6"/>
              </w:rPr>
            </w:pPr>
            <w:r w:rsidRPr="00CE6F94">
              <w:rPr>
                <w:color w:val="595959" w:themeColor="text1" w:themeTint="A6"/>
                <w:sz w:val="18"/>
                <w:szCs w:val="18"/>
              </w:rPr>
              <w:t>Disbursements were made only for valid claims supported by adequate documentation, authorized by a valid budget appropriation, and paid using statutorily authorized payment methods</w:t>
            </w:r>
            <w:r w:rsidR="00CE6F94">
              <w:rPr>
                <w:color w:val="595959" w:themeColor="text1" w:themeTint="A6"/>
                <w:sz w:val="18"/>
                <w:szCs w:val="18"/>
              </w:rPr>
              <w:t>.</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00C591A7" w14:textId="33B4A72F" w:rsidR="00CE6F94" w:rsidRPr="00CE6F94" w:rsidRDefault="00CE6F94" w:rsidP="00CE6F94">
            <w:pPr>
              <w:pStyle w:val="ListParagraph"/>
              <w:numPr>
                <w:ilvl w:val="0"/>
                <w:numId w:val="14"/>
              </w:numPr>
              <w:spacing w:before="36" w:after="36"/>
              <w:rPr>
                <w:color w:val="595959" w:themeColor="text1" w:themeTint="A6"/>
                <w:sz w:val="18"/>
                <w:szCs w:val="18"/>
              </w:rPr>
            </w:pPr>
            <w:r w:rsidRPr="00CE6F94">
              <w:rPr>
                <w:color w:val="595959" w:themeColor="text1" w:themeTint="A6"/>
                <w:sz w:val="18"/>
                <w:szCs w:val="18"/>
              </w:rPr>
              <w:t>Before any disbursement of funds was made, the finance officer or a board appointed deputy finance officer performed the disbursement process, which included verifying that (</w:t>
            </w:r>
            <w:proofErr w:type="spellStart"/>
            <w:r w:rsidRPr="00CE6F94">
              <w:rPr>
                <w:color w:val="595959" w:themeColor="text1" w:themeTint="A6"/>
                <w:sz w:val="18"/>
                <w:szCs w:val="18"/>
              </w:rPr>
              <w:t>i</w:t>
            </w:r>
            <w:proofErr w:type="spellEnd"/>
            <w:r w:rsidRPr="00CE6F94">
              <w:rPr>
                <w:color w:val="595959" w:themeColor="text1" w:themeTint="A6"/>
                <w:sz w:val="18"/>
                <w:szCs w:val="18"/>
              </w:rPr>
              <w:t>) each claim was valid and supported by appropriate documentation, (ii) a valid budget appropriation remained available to support the payment, and (iii) either an encumbrance had been recorded or sufficient unencumbered funds remained available to cover the disbursement.</w:t>
            </w:r>
          </w:p>
          <w:p w14:paraId="36716293" w14:textId="296BEDFE" w:rsidR="00CE6F94" w:rsidRPr="00CE6F94" w:rsidRDefault="00CE6F94" w:rsidP="00CE6F94">
            <w:pPr>
              <w:pStyle w:val="ListParagraph"/>
              <w:numPr>
                <w:ilvl w:val="0"/>
                <w:numId w:val="14"/>
              </w:numPr>
              <w:spacing w:before="36" w:after="36"/>
              <w:rPr>
                <w:color w:val="595959" w:themeColor="text1" w:themeTint="A6"/>
                <w:sz w:val="18"/>
                <w:szCs w:val="18"/>
              </w:rPr>
            </w:pPr>
            <w:r w:rsidRPr="00CE6F94">
              <w:rPr>
                <w:color w:val="595959" w:themeColor="text1" w:themeTint="A6"/>
                <w:sz w:val="18"/>
                <w:szCs w:val="18"/>
              </w:rPr>
              <w:t>For each disbursement made by check or draft on an official depository, the finance officer or a board appointed deputy finance officer affixed and signed the disbursement certificate on the check or draft. The disbursement certificate requirement does not apply to (</w:t>
            </w:r>
            <w:proofErr w:type="spellStart"/>
            <w:r w:rsidRPr="00CE6F94">
              <w:rPr>
                <w:color w:val="595959" w:themeColor="text1" w:themeTint="A6"/>
                <w:sz w:val="18"/>
                <w:szCs w:val="18"/>
              </w:rPr>
              <w:t>i</w:t>
            </w:r>
            <w:proofErr w:type="spellEnd"/>
            <w:r w:rsidRPr="00CE6F94">
              <w:rPr>
                <w:color w:val="595959" w:themeColor="text1" w:themeTint="A6"/>
                <w:sz w:val="18"/>
                <w:szCs w:val="18"/>
              </w:rPr>
              <w:t>) electronic payments or electronic funds transfers made in accordance with Local Government Commission rules, (ii) payroll expenditures, including employee benefits, or (iii) obligations or documents approved by the Local Government Commission.</w:t>
            </w:r>
          </w:p>
          <w:p w14:paraId="50AE06BD" w14:textId="77777777" w:rsidR="00CE6F94" w:rsidRPr="00CE6F94" w:rsidRDefault="00CE6F94" w:rsidP="00CE6F94">
            <w:pPr>
              <w:pStyle w:val="ListParagraph"/>
              <w:numPr>
                <w:ilvl w:val="0"/>
                <w:numId w:val="14"/>
              </w:numPr>
              <w:spacing w:before="36" w:after="36"/>
              <w:rPr>
                <w:color w:val="595959" w:themeColor="text1" w:themeTint="A6"/>
                <w:sz w:val="18"/>
                <w:szCs w:val="18"/>
              </w:rPr>
            </w:pPr>
            <w:r w:rsidRPr="00CE6F94">
              <w:rPr>
                <w:color w:val="595959" w:themeColor="text1" w:themeTint="A6"/>
                <w:sz w:val="18"/>
                <w:szCs w:val="18"/>
              </w:rPr>
              <w:t>Each check or draft was signed by two authorized officials, including the finance officer or a deputy finance officer and one other board authorized official or employee, unless the governing board formally waived the dual-signature requirement.</w:t>
            </w:r>
          </w:p>
          <w:p w14:paraId="34D8AA0F" w14:textId="71D961C9" w:rsidR="00CE6F94" w:rsidRPr="00CE6F94" w:rsidRDefault="00CE6F94" w:rsidP="00CE6F94">
            <w:pPr>
              <w:pStyle w:val="ListParagraph"/>
              <w:numPr>
                <w:ilvl w:val="0"/>
                <w:numId w:val="14"/>
              </w:numPr>
              <w:spacing w:before="36" w:after="36"/>
              <w:rPr>
                <w:color w:val="595959" w:themeColor="text1" w:themeTint="A6"/>
                <w:sz w:val="18"/>
                <w:szCs w:val="18"/>
              </w:rPr>
            </w:pPr>
            <w:r w:rsidRPr="00CE6F94">
              <w:rPr>
                <w:color w:val="595959" w:themeColor="text1" w:themeTint="A6"/>
                <w:sz w:val="18"/>
                <w:szCs w:val="18"/>
              </w:rPr>
              <w:t>If one or more deputy finance officers performed disbursement duties, they were properly appointed by resolution of the governing board.</w:t>
            </w:r>
          </w:p>
          <w:p w14:paraId="7700D72A" w14:textId="6FD98291" w:rsidR="00CE6F94" w:rsidRPr="00CE6F94" w:rsidRDefault="00CE6F94" w:rsidP="00CE6F94">
            <w:pPr>
              <w:pStyle w:val="ListParagraph"/>
              <w:numPr>
                <w:ilvl w:val="0"/>
                <w:numId w:val="14"/>
              </w:numPr>
              <w:spacing w:before="36" w:after="36"/>
              <w:rPr>
                <w:color w:val="595959" w:themeColor="text1" w:themeTint="A6"/>
                <w:sz w:val="18"/>
                <w:szCs w:val="18"/>
              </w:rPr>
            </w:pPr>
            <w:r w:rsidRPr="00CE6F94">
              <w:rPr>
                <w:color w:val="595959" w:themeColor="text1" w:themeTint="A6"/>
                <w:sz w:val="18"/>
                <w:szCs w:val="18"/>
              </w:rPr>
              <w:t>The governing board adopted a policy governing electronic payments, and the unit followed that policy for all electronic transactions (if the unit uses electronic payments).</w:t>
            </w:r>
          </w:p>
          <w:p w14:paraId="071BBF69" w14:textId="6064611C" w:rsidR="00C43AC8" w:rsidRPr="00CE6F94" w:rsidRDefault="00CE6F94" w:rsidP="00CE6F94">
            <w:pPr>
              <w:pStyle w:val="ListParagraph"/>
              <w:numPr>
                <w:ilvl w:val="0"/>
                <w:numId w:val="14"/>
              </w:numPr>
              <w:spacing w:before="36" w:after="36"/>
              <w:rPr>
                <w:color w:val="595959" w:themeColor="text1" w:themeTint="A6"/>
              </w:rPr>
            </w:pPr>
            <w:r w:rsidRPr="00CE6F94">
              <w:rPr>
                <w:color w:val="595959" w:themeColor="text1" w:themeTint="A6"/>
                <w:sz w:val="18"/>
                <w:szCs w:val="18"/>
              </w:rPr>
              <w:t>The governing board adopted a petty cash policy, and the unit followed that policy for all cash transactions (if the unit maintains petty cash or cash drawers).</w:t>
            </w:r>
          </w:p>
        </w:tc>
      </w:tr>
    </w:tbl>
    <w:p w14:paraId="3FB62450" w14:textId="77777777" w:rsidR="00CF5952" w:rsidRDefault="00CF5952">
      <w:pPr>
        <w:spacing w:before="120"/>
      </w:pPr>
    </w:p>
    <w:p w14:paraId="499BE14F" w14:textId="3E69925E" w:rsidR="00CF5952" w:rsidRDefault="00773075">
      <w:pPr>
        <w:shd w:val="clear" w:color="auto" w:fill="1F3864"/>
        <w:spacing w:before="200" w:after="80"/>
        <w:ind w:left="220"/>
      </w:pPr>
      <w:r>
        <w:rPr>
          <w:b/>
          <w:bCs/>
          <w:color w:val="FFFFFF"/>
          <w:sz w:val="22"/>
          <w:szCs w:val="22"/>
        </w:rPr>
        <w:t xml:space="preserve">PERSONNEL </w:t>
      </w:r>
      <w:r>
        <w:rPr>
          <w:i/>
          <w:iCs/>
          <w:color w:val="AACCFF"/>
          <w:sz w:val="16"/>
          <w:szCs w:val="16"/>
        </w:rPr>
        <w:t xml:space="preserve">| </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200"/>
        <w:gridCol w:w="5560"/>
      </w:tblGrid>
      <w:tr w:rsidR="00CF5952" w14:paraId="1C1936EE" w14:textId="77777777">
        <w:trPr>
          <w:tblHeader/>
        </w:trPr>
        <w:tc>
          <w:tcPr>
            <w:tcW w:w="2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7C1F8224" w14:textId="77777777" w:rsidR="00CF5952" w:rsidRDefault="00773075">
            <w:pPr>
              <w:jc w:val="center"/>
            </w:pPr>
            <w:r>
              <w:rPr>
                <w:b/>
                <w:bCs/>
                <w:color w:val="FFFFFF"/>
                <w:sz w:val="18"/>
                <w:szCs w:val="18"/>
              </w:rPr>
              <w:t>Checklist Item</w:t>
            </w:r>
          </w:p>
        </w:tc>
        <w:tc>
          <w:tcPr>
            <w:tcW w:w="32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5FD0953D" w14:textId="77777777" w:rsidR="00CF5952" w:rsidRDefault="00773075">
            <w:pPr>
              <w:jc w:val="center"/>
            </w:pPr>
            <w:r>
              <w:rPr>
                <w:b/>
                <w:bCs/>
                <w:color w:val="FFFFFF"/>
                <w:sz w:val="18"/>
                <w:szCs w:val="18"/>
              </w:rPr>
              <w:t>What 'Yes' Means</w:t>
            </w:r>
          </w:p>
        </w:tc>
        <w:tc>
          <w:tcPr>
            <w:tcW w:w="55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5FFA303B" w14:textId="77777777" w:rsidR="00CF5952" w:rsidRDefault="00773075">
            <w:pPr>
              <w:jc w:val="center"/>
            </w:pPr>
            <w:r>
              <w:rPr>
                <w:b/>
                <w:bCs/>
                <w:color w:val="FFFFFF"/>
                <w:sz w:val="18"/>
                <w:szCs w:val="18"/>
              </w:rPr>
              <w:t>Required Actions</w:t>
            </w:r>
          </w:p>
        </w:tc>
      </w:tr>
      <w:tr w:rsidR="00CF5952" w14:paraId="21D7E53D" w14:textId="77777777">
        <w:tc>
          <w:tcPr>
            <w:tcW w:w="10960" w:type="dxa"/>
            <w:gridSpan w:val="3"/>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0E5D06BB" w14:textId="0CA7F8E5" w:rsidR="00CF5952" w:rsidRDefault="00773075">
            <w:r>
              <w:rPr>
                <w:b/>
                <w:bCs/>
                <w:color w:val="1F3864"/>
                <w:sz w:val="17"/>
                <w:szCs w:val="17"/>
              </w:rPr>
              <w:t>Finance Officer Qualifications &amp; Bonding</w:t>
            </w:r>
            <w:r w:rsidR="00932330">
              <w:rPr>
                <w:b/>
                <w:bCs/>
                <w:color w:val="1F3864"/>
                <w:sz w:val="17"/>
                <w:szCs w:val="17"/>
              </w:rPr>
              <w:t xml:space="preserve"> (G.S. 159-29</w:t>
            </w:r>
            <w:r w:rsidR="00B84D31">
              <w:rPr>
                <w:b/>
                <w:bCs/>
                <w:color w:val="1F3864"/>
                <w:sz w:val="17"/>
                <w:szCs w:val="17"/>
              </w:rPr>
              <w:t>; GS. Ch. 58, Art. 72</w:t>
            </w:r>
            <w:r w:rsidR="00932330">
              <w:rPr>
                <w:b/>
                <w:bCs/>
                <w:color w:val="1F3864"/>
                <w:sz w:val="17"/>
                <w:szCs w:val="17"/>
              </w:rPr>
              <w:t>)</w:t>
            </w:r>
          </w:p>
        </w:tc>
      </w:tr>
      <w:tr w:rsidR="00CF5952" w14:paraId="4A0EDD52" w14:textId="77777777">
        <w:tc>
          <w:tcPr>
            <w:tcW w:w="2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72821C90" w14:textId="77777777" w:rsidR="00CF5952" w:rsidRDefault="00773075">
            <w:r>
              <w:rPr>
                <w:b/>
                <w:bCs/>
                <w:color w:val="1F3864"/>
                <w:sz w:val="18"/>
                <w:szCs w:val="18"/>
              </w:rPr>
              <w:t>Finance officer appointment and bonding</w:t>
            </w:r>
          </w:p>
        </w:tc>
        <w:tc>
          <w:tcPr>
            <w:tcW w:w="32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048EC47D" w14:textId="50324946" w:rsidR="00CF5952" w:rsidRPr="00932330" w:rsidRDefault="00773075">
            <w:pPr>
              <w:rPr>
                <w:color w:val="595959" w:themeColor="text1" w:themeTint="A6"/>
                <w:sz w:val="18"/>
                <w:szCs w:val="18"/>
              </w:rPr>
            </w:pPr>
            <w:r w:rsidRPr="00932330">
              <w:rPr>
                <w:color w:val="595959" w:themeColor="text1" w:themeTint="A6"/>
                <w:sz w:val="18"/>
                <w:szCs w:val="18"/>
              </w:rPr>
              <w:t>The finance officer was properly appointed and sworn</w:t>
            </w:r>
            <w:r w:rsidR="007B4AAC" w:rsidRPr="00932330">
              <w:rPr>
                <w:color w:val="595959" w:themeColor="text1" w:themeTint="A6"/>
                <w:sz w:val="18"/>
                <w:szCs w:val="18"/>
              </w:rPr>
              <w:t xml:space="preserve"> in </w:t>
            </w:r>
            <w:r w:rsidRPr="00932330">
              <w:rPr>
                <w:color w:val="595959" w:themeColor="text1" w:themeTint="A6"/>
                <w:sz w:val="18"/>
                <w:szCs w:val="18"/>
              </w:rPr>
              <w:t>and required bonds for the finance officer and other employees or officials handling public funds were in place, met statutory requirements, and remained current throughout the fiscal year.</w:t>
            </w:r>
          </w:p>
        </w:tc>
        <w:tc>
          <w:tcPr>
            <w:tcW w:w="55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6CAF97B6" w14:textId="77777777" w:rsidR="00932330" w:rsidRPr="00932330" w:rsidRDefault="00932330" w:rsidP="00932330">
            <w:pPr>
              <w:pStyle w:val="ListParagraph"/>
              <w:numPr>
                <w:ilvl w:val="0"/>
                <w:numId w:val="21"/>
              </w:numPr>
              <w:ind w:left="496" w:hanging="270"/>
              <w:rPr>
                <w:color w:val="595959" w:themeColor="text1" w:themeTint="A6"/>
                <w:sz w:val="18"/>
                <w:szCs w:val="18"/>
              </w:rPr>
            </w:pPr>
            <w:r w:rsidRPr="00932330">
              <w:rPr>
                <w:color w:val="595959" w:themeColor="text1" w:themeTint="A6"/>
                <w:sz w:val="18"/>
                <w:szCs w:val="18"/>
              </w:rPr>
              <w:t>The finance officer is an employee of the unit and has taken the required oath of office.</w:t>
            </w:r>
          </w:p>
          <w:p w14:paraId="2E76338F" w14:textId="71C21E7C" w:rsidR="00932330" w:rsidRPr="00932330" w:rsidRDefault="00932330" w:rsidP="00932330">
            <w:pPr>
              <w:pStyle w:val="ListParagraph"/>
              <w:numPr>
                <w:ilvl w:val="0"/>
                <w:numId w:val="21"/>
              </w:numPr>
              <w:ind w:left="496" w:hanging="270"/>
              <w:rPr>
                <w:color w:val="595959" w:themeColor="text1" w:themeTint="A6"/>
                <w:sz w:val="18"/>
                <w:szCs w:val="18"/>
              </w:rPr>
            </w:pPr>
            <w:r w:rsidRPr="00932330">
              <w:rPr>
                <w:color w:val="595959" w:themeColor="text1" w:themeTint="A6"/>
                <w:sz w:val="18"/>
                <w:szCs w:val="18"/>
              </w:rPr>
              <w:t>The finance officer is covered by an individual bond that meets the minimum amount required by G.S. 159-29, which is</w:t>
            </w:r>
            <w:r w:rsidRPr="00932330">
              <w:rPr>
                <w:rStyle w:val="apple-converted-space"/>
                <w:color w:val="595959" w:themeColor="text1" w:themeTint="A6"/>
                <w:sz w:val="18"/>
                <w:szCs w:val="18"/>
              </w:rPr>
              <w:t> </w:t>
            </w:r>
            <w:r w:rsidRPr="00932330">
              <w:rPr>
                <w:rStyle w:val="Strong"/>
                <w:b w:val="0"/>
                <w:bCs w:val="0"/>
                <w:color w:val="595959" w:themeColor="text1" w:themeTint="A6"/>
                <w:sz w:val="18"/>
                <w:szCs w:val="18"/>
              </w:rPr>
              <w:t>equal to the greater of (</w:t>
            </w:r>
            <w:proofErr w:type="spellStart"/>
            <w:r w:rsidRPr="00932330">
              <w:rPr>
                <w:rStyle w:val="Strong"/>
                <w:b w:val="0"/>
                <w:bCs w:val="0"/>
                <w:color w:val="595959" w:themeColor="text1" w:themeTint="A6"/>
                <w:sz w:val="18"/>
                <w:szCs w:val="18"/>
              </w:rPr>
              <w:t>i</w:t>
            </w:r>
            <w:proofErr w:type="spellEnd"/>
            <w:r w:rsidRPr="00932330">
              <w:rPr>
                <w:rStyle w:val="Strong"/>
                <w:b w:val="0"/>
                <w:bCs w:val="0"/>
                <w:color w:val="595959" w:themeColor="text1" w:themeTint="A6"/>
                <w:sz w:val="18"/>
                <w:szCs w:val="18"/>
              </w:rPr>
              <w:t>) $50,000 or (ii) 10% of the</w:t>
            </w:r>
            <w:r w:rsidR="009E2DF7">
              <w:rPr>
                <w:rStyle w:val="Strong"/>
                <w:b w:val="0"/>
                <w:bCs w:val="0"/>
                <w:color w:val="595959" w:themeColor="text1" w:themeTint="A6"/>
                <w:sz w:val="18"/>
                <w:szCs w:val="18"/>
              </w:rPr>
              <w:t xml:space="preserve"> unit’s annually budgeted funds for the fiscal year covered by the bond</w:t>
            </w:r>
            <w:r w:rsidRPr="00932330">
              <w:rPr>
                <w:rStyle w:val="Strong"/>
                <w:b w:val="0"/>
                <w:bCs w:val="0"/>
                <w:color w:val="595959" w:themeColor="text1" w:themeTint="A6"/>
                <w:sz w:val="18"/>
                <w:szCs w:val="18"/>
              </w:rPr>
              <w:t>, not to exceed $1,000,000</w:t>
            </w:r>
            <w:r w:rsidRPr="00932330">
              <w:rPr>
                <w:b/>
                <w:bCs/>
                <w:color w:val="595959" w:themeColor="text1" w:themeTint="A6"/>
                <w:sz w:val="18"/>
                <w:szCs w:val="18"/>
              </w:rPr>
              <w:t>.</w:t>
            </w:r>
          </w:p>
          <w:p w14:paraId="5C4462B5" w14:textId="77777777" w:rsidR="00932330" w:rsidRPr="00932330" w:rsidRDefault="00932330" w:rsidP="00932330">
            <w:pPr>
              <w:pStyle w:val="ListParagraph"/>
              <w:numPr>
                <w:ilvl w:val="0"/>
                <w:numId w:val="21"/>
              </w:numPr>
              <w:ind w:left="496" w:hanging="270"/>
              <w:rPr>
                <w:color w:val="595959" w:themeColor="text1" w:themeTint="A6"/>
                <w:sz w:val="18"/>
                <w:szCs w:val="18"/>
              </w:rPr>
            </w:pPr>
            <w:r w:rsidRPr="00932330">
              <w:rPr>
                <w:color w:val="595959" w:themeColor="text1" w:themeTint="A6"/>
                <w:sz w:val="18"/>
                <w:szCs w:val="18"/>
              </w:rPr>
              <w:t>Other officers and employees who collect, receive, or have custody of public funds are covered by a blanket bond or equivalent coverage that meets the requirements of G.S. 159-29.</w:t>
            </w:r>
          </w:p>
          <w:p w14:paraId="73746CEC" w14:textId="77777777" w:rsidR="00932330" w:rsidRPr="00932330" w:rsidRDefault="00932330" w:rsidP="00932330">
            <w:pPr>
              <w:pStyle w:val="ListParagraph"/>
              <w:numPr>
                <w:ilvl w:val="0"/>
                <w:numId w:val="21"/>
              </w:numPr>
              <w:ind w:left="496" w:hanging="270"/>
              <w:rPr>
                <w:color w:val="595959" w:themeColor="text1" w:themeTint="A6"/>
                <w:sz w:val="18"/>
                <w:szCs w:val="18"/>
              </w:rPr>
            </w:pPr>
            <w:r w:rsidRPr="00932330">
              <w:rPr>
                <w:color w:val="595959" w:themeColor="text1" w:themeTint="A6"/>
                <w:sz w:val="18"/>
                <w:szCs w:val="18"/>
              </w:rPr>
              <w:t>Bond coverage remained in effect throughout the fiscal year and met or exceeded the statutory minimum amounts required by G.S. 159-29.</w:t>
            </w:r>
          </w:p>
          <w:p w14:paraId="3579F8DE" w14:textId="77777777" w:rsidR="00932330" w:rsidRPr="00932330" w:rsidRDefault="00932330" w:rsidP="00932330">
            <w:pPr>
              <w:pStyle w:val="ListParagraph"/>
              <w:numPr>
                <w:ilvl w:val="0"/>
                <w:numId w:val="21"/>
              </w:numPr>
              <w:ind w:left="496" w:hanging="270"/>
              <w:rPr>
                <w:color w:val="595959" w:themeColor="text1" w:themeTint="A6"/>
                <w:sz w:val="18"/>
                <w:szCs w:val="18"/>
              </w:rPr>
            </w:pPr>
            <w:r w:rsidRPr="00932330">
              <w:rPr>
                <w:color w:val="595959" w:themeColor="text1" w:themeTint="A6"/>
                <w:sz w:val="18"/>
                <w:szCs w:val="18"/>
              </w:rPr>
              <w:t>Bond documentation is filed and maintained as required by law, including:</w:t>
            </w:r>
          </w:p>
          <w:p w14:paraId="3D2BF9F9" w14:textId="77777777" w:rsidR="001A4973" w:rsidRPr="001A4973" w:rsidRDefault="00932330" w:rsidP="001A4973">
            <w:pPr>
              <w:pStyle w:val="ListParagraph"/>
              <w:numPr>
                <w:ilvl w:val="0"/>
                <w:numId w:val="23"/>
              </w:numPr>
              <w:rPr>
                <w:color w:val="595959" w:themeColor="text1" w:themeTint="A6"/>
                <w:sz w:val="18"/>
                <w:szCs w:val="18"/>
              </w:rPr>
            </w:pPr>
            <w:r w:rsidRPr="00932330">
              <w:rPr>
                <w:color w:val="595959" w:themeColor="text1" w:themeTint="A6"/>
                <w:sz w:val="18"/>
                <w:szCs w:val="18"/>
              </w:rPr>
              <w:t>For</w:t>
            </w:r>
            <w:r w:rsidRPr="00932330">
              <w:rPr>
                <w:rStyle w:val="apple-converted-space"/>
                <w:color w:val="595959" w:themeColor="text1" w:themeTint="A6"/>
                <w:sz w:val="18"/>
                <w:szCs w:val="18"/>
              </w:rPr>
              <w:t> </w:t>
            </w:r>
            <w:r w:rsidRPr="00932330">
              <w:rPr>
                <w:rStyle w:val="Strong"/>
                <w:b w:val="0"/>
                <w:bCs w:val="0"/>
                <w:color w:val="595959" w:themeColor="text1" w:themeTint="A6"/>
                <w:sz w:val="18"/>
                <w:szCs w:val="18"/>
              </w:rPr>
              <w:t>counties</w:t>
            </w:r>
            <w:r w:rsidRPr="00932330">
              <w:rPr>
                <w:b/>
                <w:bCs/>
                <w:color w:val="595959" w:themeColor="text1" w:themeTint="A6"/>
                <w:sz w:val="18"/>
                <w:szCs w:val="18"/>
              </w:rPr>
              <w:t>,</w:t>
            </w:r>
            <w:r w:rsidRPr="00932330">
              <w:rPr>
                <w:color w:val="595959" w:themeColor="text1" w:themeTint="A6"/>
                <w:sz w:val="18"/>
                <w:szCs w:val="18"/>
              </w:rPr>
              <w:t xml:space="preserve"> bonds must also comply with</w:t>
            </w:r>
            <w:r w:rsidRPr="00932330">
              <w:rPr>
                <w:rStyle w:val="apple-converted-space"/>
                <w:color w:val="595959" w:themeColor="text1" w:themeTint="A6"/>
                <w:sz w:val="18"/>
                <w:szCs w:val="18"/>
              </w:rPr>
              <w:t> </w:t>
            </w:r>
            <w:r w:rsidRPr="00932330">
              <w:rPr>
                <w:rStyle w:val="Strong"/>
                <w:b w:val="0"/>
                <w:bCs w:val="0"/>
                <w:color w:val="595959" w:themeColor="text1" w:themeTint="A6"/>
                <w:sz w:val="18"/>
                <w:szCs w:val="18"/>
              </w:rPr>
              <w:t>G.S. Chapter 58, Article 72</w:t>
            </w:r>
            <w:r w:rsidRPr="00932330">
              <w:rPr>
                <w:b/>
                <w:bCs/>
                <w:color w:val="595959" w:themeColor="text1" w:themeTint="A6"/>
                <w:sz w:val="18"/>
                <w:szCs w:val="18"/>
              </w:rPr>
              <w:t>,</w:t>
            </w:r>
            <w:r w:rsidRPr="00932330">
              <w:rPr>
                <w:color w:val="595959" w:themeColor="text1" w:themeTint="A6"/>
                <w:sz w:val="18"/>
                <w:szCs w:val="18"/>
              </w:rPr>
              <w:t xml:space="preserve"> including that: (a) the bond is</w:t>
            </w:r>
            <w:r w:rsidRPr="00932330">
              <w:rPr>
                <w:rStyle w:val="apple-converted-space"/>
                <w:color w:val="595959" w:themeColor="text1" w:themeTint="A6"/>
                <w:sz w:val="18"/>
                <w:szCs w:val="18"/>
              </w:rPr>
              <w:t> </w:t>
            </w:r>
            <w:r w:rsidRPr="00932330">
              <w:rPr>
                <w:rStyle w:val="Strong"/>
                <w:b w:val="0"/>
                <w:bCs w:val="0"/>
                <w:color w:val="595959" w:themeColor="text1" w:themeTint="A6"/>
                <w:sz w:val="18"/>
                <w:szCs w:val="18"/>
              </w:rPr>
              <w:t>approved by the board of county commissioners and the approval is recorded in the minutes</w:t>
            </w:r>
            <w:r w:rsidRPr="00932330">
              <w:rPr>
                <w:color w:val="595959" w:themeColor="text1" w:themeTint="A6"/>
                <w:sz w:val="18"/>
                <w:szCs w:val="18"/>
              </w:rPr>
              <w:t>; (b) the bond is</w:t>
            </w:r>
            <w:r w:rsidRPr="00932330">
              <w:rPr>
                <w:rStyle w:val="apple-converted-space"/>
                <w:color w:val="595959" w:themeColor="text1" w:themeTint="A6"/>
                <w:sz w:val="18"/>
                <w:szCs w:val="18"/>
              </w:rPr>
              <w:t> </w:t>
            </w:r>
            <w:r w:rsidRPr="00932330">
              <w:rPr>
                <w:rStyle w:val="Strong"/>
                <w:b w:val="0"/>
                <w:bCs w:val="0"/>
                <w:color w:val="595959" w:themeColor="text1" w:themeTint="A6"/>
                <w:sz w:val="18"/>
                <w:szCs w:val="18"/>
              </w:rPr>
              <w:t>filed with the clerk of superior court (not just retained by the unit)</w:t>
            </w:r>
            <w:r w:rsidRPr="00932330">
              <w:rPr>
                <w:b/>
                <w:bCs/>
                <w:color w:val="595959" w:themeColor="text1" w:themeTint="A6"/>
                <w:sz w:val="18"/>
                <w:szCs w:val="18"/>
              </w:rPr>
              <w:t>;</w:t>
            </w:r>
            <w:r w:rsidRPr="00932330">
              <w:rPr>
                <w:color w:val="595959" w:themeColor="text1" w:themeTint="A6"/>
                <w:sz w:val="18"/>
                <w:szCs w:val="18"/>
              </w:rPr>
              <w:t xml:space="preserve"> and (c) the board of county commissioners</w:t>
            </w:r>
            <w:r w:rsidRPr="00932330">
              <w:rPr>
                <w:rStyle w:val="apple-converted-space"/>
                <w:color w:val="595959" w:themeColor="text1" w:themeTint="A6"/>
                <w:sz w:val="18"/>
                <w:szCs w:val="18"/>
              </w:rPr>
              <w:t> </w:t>
            </w:r>
            <w:r w:rsidRPr="00932330">
              <w:rPr>
                <w:rStyle w:val="Strong"/>
                <w:b w:val="0"/>
                <w:bCs w:val="0"/>
                <w:color w:val="595959" w:themeColor="text1" w:themeTint="A6"/>
                <w:sz w:val="18"/>
                <w:szCs w:val="18"/>
              </w:rPr>
              <w:t>annually reviews the sufficiency of the bond and requires a new or additional bond if necessary</w:t>
            </w:r>
            <w:r w:rsidRPr="00932330">
              <w:rPr>
                <w:b/>
                <w:bCs/>
                <w:color w:val="595959" w:themeColor="text1" w:themeTint="A6"/>
                <w:sz w:val="18"/>
                <w:szCs w:val="18"/>
              </w:rPr>
              <w:t>.</w:t>
            </w:r>
          </w:p>
          <w:p w14:paraId="45C8F940" w14:textId="1783FA74" w:rsidR="00CF5952" w:rsidRPr="00932330" w:rsidRDefault="00932330" w:rsidP="001A4973">
            <w:pPr>
              <w:pStyle w:val="ListParagraph"/>
              <w:numPr>
                <w:ilvl w:val="0"/>
                <w:numId w:val="23"/>
              </w:numPr>
              <w:rPr>
                <w:color w:val="595959" w:themeColor="text1" w:themeTint="A6"/>
                <w:sz w:val="18"/>
                <w:szCs w:val="18"/>
              </w:rPr>
            </w:pPr>
            <w:r w:rsidRPr="00932330">
              <w:rPr>
                <w:color w:val="595959" w:themeColor="text1" w:themeTint="A6"/>
                <w:sz w:val="18"/>
                <w:szCs w:val="18"/>
              </w:rPr>
              <w:t>For</w:t>
            </w:r>
            <w:r w:rsidRPr="00932330">
              <w:rPr>
                <w:rStyle w:val="apple-converted-space"/>
                <w:color w:val="595959" w:themeColor="text1" w:themeTint="A6"/>
                <w:sz w:val="18"/>
                <w:szCs w:val="18"/>
              </w:rPr>
              <w:t> </w:t>
            </w:r>
            <w:r w:rsidRPr="00932330">
              <w:rPr>
                <w:rStyle w:val="Strong"/>
                <w:b w:val="0"/>
                <w:bCs w:val="0"/>
                <w:color w:val="595959" w:themeColor="text1" w:themeTint="A6"/>
                <w:sz w:val="18"/>
                <w:szCs w:val="18"/>
              </w:rPr>
              <w:t>cities and other units</w:t>
            </w:r>
            <w:r w:rsidRPr="00932330">
              <w:rPr>
                <w:color w:val="595959" w:themeColor="text1" w:themeTint="A6"/>
                <w:sz w:val="18"/>
                <w:szCs w:val="18"/>
              </w:rPr>
              <w:t>, bonds are filed with the clerk to the governing board and maintained as part of the unit’s official records.</w:t>
            </w:r>
          </w:p>
        </w:tc>
      </w:tr>
    </w:tbl>
    <w:p w14:paraId="374D8129" w14:textId="77777777" w:rsidR="00CF5952" w:rsidRDefault="00CF5952">
      <w:pPr>
        <w:spacing w:before="120"/>
      </w:pPr>
    </w:p>
    <w:p w14:paraId="4DB0C920" w14:textId="5F9146F2" w:rsidR="001A4973" w:rsidRPr="001A4973" w:rsidRDefault="00773075" w:rsidP="001A4973">
      <w:r>
        <w:br w:type="page"/>
      </w:r>
    </w:p>
    <w:p w14:paraId="3E1B4116" w14:textId="77777777" w:rsidR="001A4973" w:rsidRDefault="001A4973" w:rsidP="001A4973">
      <w:pPr>
        <w:pStyle w:val="Heading2"/>
        <w:jc w:val="center"/>
      </w:pPr>
    </w:p>
    <w:p w14:paraId="44F2CD2D" w14:textId="4BB6C7C9" w:rsidR="001A4973" w:rsidRDefault="001A4973" w:rsidP="001A4973">
      <w:pPr>
        <w:pStyle w:val="Heading2"/>
        <w:jc w:val="center"/>
      </w:pPr>
      <w:r>
        <w:t>Appendix B – Suggested Audit Procedures</w:t>
      </w:r>
      <w:r>
        <w:br/>
      </w:r>
    </w:p>
    <w:p w14:paraId="03EEFA4F" w14:textId="12209EC8" w:rsidR="00CF5952" w:rsidRPr="00B84D31" w:rsidRDefault="00A86417">
      <w:pPr>
        <w:spacing w:before="50"/>
        <w:rPr>
          <w:color w:val="595959" w:themeColor="text1" w:themeTint="A6"/>
        </w:rPr>
      </w:pPr>
      <w:r w:rsidRPr="00B84D31">
        <w:rPr>
          <w:color w:val="595959" w:themeColor="text1" w:themeTint="A6"/>
        </w:rPr>
        <w:t>The following are suggested audit procedures to test compliance with select statutory and regulatory requirements.</w:t>
      </w:r>
    </w:p>
    <w:p w14:paraId="72801E4A" w14:textId="77777777" w:rsidR="00CF5952" w:rsidRDefault="00773075">
      <w:pPr>
        <w:shd w:val="clear" w:color="auto" w:fill="1F3864"/>
        <w:spacing w:before="200" w:after="80"/>
        <w:ind w:left="220"/>
      </w:pPr>
      <w:r>
        <w:rPr>
          <w:b/>
          <w:bCs/>
          <w:color w:val="FFFFFF"/>
          <w:sz w:val="22"/>
          <w:szCs w:val="22"/>
        </w:rPr>
        <w:t xml:space="preserve">CASH </w:t>
      </w:r>
      <w:proofErr w:type="gramStart"/>
      <w:r>
        <w:rPr>
          <w:b/>
          <w:bCs/>
          <w:color w:val="FFFFFF"/>
          <w:sz w:val="22"/>
          <w:szCs w:val="22"/>
        </w:rPr>
        <w:t>MANAGEMENT</w:t>
      </w:r>
      <w:r>
        <w:rPr>
          <w:i/>
          <w:iCs/>
          <w:color w:val="AACCFF"/>
          <w:sz w:val="16"/>
          <w:szCs w:val="16"/>
        </w:rPr>
        <w:t xml:space="preserve">  |</w:t>
      </w:r>
      <w:proofErr w:type="gramEnd"/>
      <w:r>
        <w:rPr>
          <w:i/>
          <w:iCs/>
          <w:color w:val="AACCFF"/>
          <w:sz w:val="16"/>
          <w:szCs w:val="16"/>
        </w:rPr>
        <w:t xml:space="preserve">  G.S. 159-25(a), 159-31, 159-32</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8460"/>
      </w:tblGrid>
      <w:tr w:rsidR="00CF5952" w14:paraId="43CBADDB" w14:textId="77777777">
        <w:trPr>
          <w:tblHeader/>
        </w:trPr>
        <w:tc>
          <w:tcPr>
            <w:tcW w:w="25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3816F18C" w14:textId="77777777" w:rsidR="00CF5952" w:rsidRDefault="00773075">
            <w:pPr>
              <w:jc w:val="center"/>
            </w:pPr>
            <w:r>
              <w:rPr>
                <w:b/>
                <w:bCs/>
                <w:color w:val="FFFFFF"/>
                <w:sz w:val="18"/>
                <w:szCs w:val="18"/>
              </w:rPr>
              <w:t>Checklist Item</w:t>
            </w:r>
          </w:p>
        </w:tc>
        <w:tc>
          <w:tcPr>
            <w:tcW w:w="84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633D5AA7" w14:textId="77777777" w:rsidR="00CF5952" w:rsidRDefault="00773075">
            <w:pPr>
              <w:jc w:val="center"/>
            </w:pPr>
            <w:r>
              <w:rPr>
                <w:b/>
                <w:bCs/>
                <w:color w:val="FFFFFF"/>
                <w:sz w:val="18"/>
                <w:szCs w:val="18"/>
              </w:rPr>
              <w:t>Suggested Procedures</w:t>
            </w:r>
          </w:p>
        </w:tc>
      </w:tr>
      <w:tr w:rsidR="00CF5952" w14:paraId="6F378909"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77D987B1" w14:textId="77777777" w:rsidR="00CF5952" w:rsidRDefault="00773075">
            <w:r>
              <w:rPr>
                <w:b/>
                <w:bCs/>
                <w:color w:val="1F3864"/>
                <w:sz w:val="17"/>
                <w:szCs w:val="17"/>
              </w:rPr>
              <w:t>Reconciliations</w:t>
            </w:r>
          </w:p>
        </w:tc>
      </w:tr>
      <w:tr w:rsidR="00CF5952" w14:paraId="70965413"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40910226" w14:textId="77777777" w:rsidR="00CF5952" w:rsidRDefault="00773075">
            <w:r>
              <w:rPr>
                <w:b/>
                <w:bCs/>
                <w:color w:val="1F3864"/>
                <w:sz w:val="18"/>
                <w:szCs w:val="18"/>
              </w:rPr>
              <w:t>Bank account reconciliations</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60C4A98" w14:textId="758AD164" w:rsidR="00CF5952" w:rsidRPr="00A86417" w:rsidRDefault="00773075">
            <w:pPr>
              <w:rPr>
                <w:color w:val="404040" w:themeColor="text1" w:themeTint="BF"/>
              </w:rPr>
            </w:pPr>
            <w:r w:rsidRPr="00B84D31">
              <w:rPr>
                <w:color w:val="595959" w:themeColor="text1" w:themeTint="A6"/>
                <w:sz w:val="18"/>
                <w:szCs w:val="18"/>
              </w:rPr>
              <w:t xml:space="preserve">Select </w:t>
            </w:r>
            <w:r w:rsidR="007C54FF" w:rsidRPr="00B84D31">
              <w:rPr>
                <w:color w:val="595959" w:themeColor="text1" w:themeTint="A6"/>
                <w:sz w:val="18"/>
                <w:szCs w:val="18"/>
              </w:rPr>
              <w:t xml:space="preserve">at least the main operating bank account and </w:t>
            </w:r>
            <w:r w:rsidRPr="00B84D31">
              <w:rPr>
                <w:color w:val="595959" w:themeColor="text1" w:themeTint="A6"/>
                <w:sz w:val="18"/>
                <w:szCs w:val="18"/>
              </w:rPr>
              <w:t>a sample of</w:t>
            </w:r>
            <w:r w:rsidR="007C54FF" w:rsidRPr="00B84D31">
              <w:rPr>
                <w:color w:val="595959" w:themeColor="text1" w:themeTint="A6"/>
                <w:sz w:val="18"/>
                <w:szCs w:val="18"/>
              </w:rPr>
              <w:t xml:space="preserve"> other</w:t>
            </w:r>
            <w:r w:rsidRPr="00B84D31">
              <w:rPr>
                <w:color w:val="595959" w:themeColor="text1" w:themeTint="A6"/>
                <w:sz w:val="18"/>
                <w:szCs w:val="18"/>
              </w:rPr>
              <w:t xml:space="preserve"> bank accounts </w:t>
            </w:r>
            <w:r w:rsidR="007C54FF" w:rsidRPr="00B84D31">
              <w:rPr>
                <w:color w:val="595959" w:themeColor="text1" w:themeTint="A6"/>
                <w:sz w:val="18"/>
                <w:szCs w:val="18"/>
              </w:rPr>
              <w:t>for various months</w:t>
            </w:r>
            <w:r w:rsidRPr="00B84D31">
              <w:rPr>
                <w:color w:val="595959" w:themeColor="text1" w:themeTint="A6"/>
                <w:sz w:val="18"/>
                <w:szCs w:val="18"/>
              </w:rPr>
              <w:t>; verify reconciliations were completed timely; review reconciliation documentation</w:t>
            </w:r>
            <w:r w:rsidR="007C54FF" w:rsidRPr="00B84D31">
              <w:rPr>
                <w:color w:val="595959" w:themeColor="text1" w:themeTint="A6"/>
                <w:sz w:val="18"/>
                <w:szCs w:val="18"/>
              </w:rPr>
              <w:t xml:space="preserve"> (includes preparer and reviewer sign-off)</w:t>
            </w:r>
            <w:r w:rsidRPr="00B84D31">
              <w:rPr>
                <w:color w:val="595959" w:themeColor="text1" w:themeTint="A6"/>
                <w:sz w:val="18"/>
                <w:szCs w:val="18"/>
              </w:rPr>
              <w:t xml:space="preserve">; </w:t>
            </w:r>
            <w:r w:rsidR="007C54FF" w:rsidRPr="00B84D31">
              <w:rPr>
                <w:color w:val="595959" w:themeColor="text1" w:themeTint="A6"/>
                <w:sz w:val="18"/>
                <w:szCs w:val="18"/>
              </w:rPr>
              <w:t xml:space="preserve">verify </w:t>
            </w:r>
            <w:r w:rsidRPr="00B84D31">
              <w:rPr>
                <w:color w:val="595959" w:themeColor="text1" w:themeTint="A6"/>
                <w:sz w:val="18"/>
                <w:szCs w:val="18"/>
              </w:rPr>
              <w:t xml:space="preserve">reconciling items </w:t>
            </w:r>
            <w:r w:rsidR="007C54FF" w:rsidRPr="00B84D31">
              <w:rPr>
                <w:color w:val="595959" w:themeColor="text1" w:themeTint="A6"/>
                <w:sz w:val="18"/>
                <w:szCs w:val="18"/>
              </w:rPr>
              <w:t>are either a deposit in transit or outstanding disbursement.</w:t>
            </w:r>
          </w:p>
        </w:tc>
      </w:tr>
      <w:tr w:rsidR="00CF5952" w14:paraId="44F8F3A1" w14:textId="77777777">
        <w:tc>
          <w:tcPr>
            <w:tcW w:w="25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52245935" w14:textId="77777777" w:rsidR="00CF5952" w:rsidRDefault="00773075">
            <w:r>
              <w:rPr>
                <w:b/>
                <w:bCs/>
                <w:color w:val="1F3864"/>
                <w:sz w:val="18"/>
                <w:szCs w:val="18"/>
              </w:rPr>
              <w:t>Subsidiary ledger reconciliations</w:t>
            </w:r>
          </w:p>
        </w:tc>
        <w:tc>
          <w:tcPr>
            <w:tcW w:w="84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577F2D47" w14:textId="01570E5A" w:rsidR="00CF5952" w:rsidRPr="00A86417" w:rsidRDefault="00773075">
            <w:pPr>
              <w:rPr>
                <w:color w:val="404040" w:themeColor="text1" w:themeTint="BF"/>
              </w:rPr>
            </w:pPr>
            <w:r w:rsidRPr="00B84D31">
              <w:rPr>
                <w:color w:val="595959" w:themeColor="text1" w:themeTint="A6"/>
                <w:sz w:val="18"/>
                <w:szCs w:val="18"/>
              </w:rPr>
              <w:t xml:space="preserve">Select </w:t>
            </w:r>
            <w:r w:rsidR="007C54FF" w:rsidRPr="00B84D31">
              <w:rPr>
                <w:color w:val="595959" w:themeColor="text1" w:themeTint="A6"/>
                <w:sz w:val="18"/>
                <w:szCs w:val="18"/>
              </w:rPr>
              <w:t xml:space="preserve">a sample of </w:t>
            </w:r>
            <w:r w:rsidRPr="00B84D31">
              <w:rPr>
                <w:color w:val="595959" w:themeColor="text1" w:themeTint="A6"/>
                <w:sz w:val="18"/>
                <w:szCs w:val="18"/>
              </w:rPr>
              <w:t xml:space="preserve">subsidiary ledgers </w:t>
            </w:r>
            <w:r w:rsidR="007C54FF" w:rsidRPr="00B84D31">
              <w:rPr>
                <w:color w:val="595959" w:themeColor="text1" w:themeTint="A6"/>
                <w:sz w:val="18"/>
                <w:szCs w:val="18"/>
              </w:rPr>
              <w:t>for various periods</w:t>
            </w:r>
            <w:r w:rsidRPr="00B84D31">
              <w:rPr>
                <w:color w:val="595959" w:themeColor="text1" w:themeTint="A6"/>
                <w:sz w:val="18"/>
                <w:szCs w:val="18"/>
              </w:rPr>
              <w:t xml:space="preserve">; verify subledger totals agree to the general ledger; review </w:t>
            </w:r>
            <w:r w:rsidR="00F92331" w:rsidRPr="00B84D31">
              <w:rPr>
                <w:color w:val="595959" w:themeColor="text1" w:themeTint="A6"/>
                <w:sz w:val="18"/>
                <w:szCs w:val="18"/>
              </w:rPr>
              <w:t>any reconciling items for reasonableness</w:t>
            </w:r>
            <w:r w:rsidRPr="00B84D31">
              <w:rPr>
                <w:color w:val="595959" w:themeColor="text1" w:themeTint="A6"/>
                <w:sz w:val="18"/>
                <w:szCs w:val="18"/>
              </w:rPr>
              <w:t>.</w:t>
            </w:r>
          </w:p>
        </w:tc>
      </w:tr>
      <w:tr w:rsidR="00CF5952" w14:paraId="34FABFC2"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1DA7447A" w14:textId="77777777" w:rsidR="00CF5952" w:rsidRDefault="00773075">
            <w:r>
              <w:rPr>
                <w:b/>
                <w:bCs/>
                <w:color w:val="1F3864"/>
                <w:sz w:val="17"/>
                <w:szCs w:val="17"/>
              </w:rPr>
              <w:t>Official Depositories &amp; Deposits</w:t>
            </w:r>
          </w:p>
        </w:tc>
      </w:tr>
      <w:tr w:rsidR="00CF5952" w14:paraId="6C0CC5C5"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29B3B3D" w14:textId="77777777" w:rsidR="00CF5952" w:rsidRDefault="00773075">
            <w:r>
              <w:rPr>
                <w:b/>
                <w:bCs/>
                <w:color w:val="1F3864"/>
                <w:sz w:val="18"/>
                <w:szCs w:val="18"/>
              </w:rPr>
              <w:t>Official depositories and deposits</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4A2CB766" w14:textId="32754F5E" w:rsidR="00B84D31" w:rsidRPr="00B84D31" w:rsidRDefault="00B84D31" w:rsidP="00B84D31">
            <w:pPr>
              <w:rPr>
                <w:color w:val="595959" w:themeColor="text1" w:themeTint="A6"/>
                <w:sz w:val="18"/>
                <w:szCs w:val="18"/>
              </w:rPr>
            </w:pPr>
            <w:r w:rsidRPr="00B84D31">
              <w:rPr>
                <w:color w:val="595959" w:themeColor="text1" w:themeTint="A6"/>
                <w:sz w:val="18"/>
                <w:szCs w:val="18"/>
              </w:rPr>
              <w:t>Inspect governing board minutes to verify designation of official depositories. Test a sample of deposits to confirm they were made timely and in accordance with statutory requirements. Verify that funds were secured on site prior to deposit.</w:t>
            </w:r>
            <w:r>
              <w:rPr>
                <w:color w:val="595959" w:themeColor="text1" w:themeTint="A6"/>
                <w:sz w:val="18"/>
                <w:szCs w:val="18"/>
              </w:rPr>
              <w:t xml:space="preserve"> </w:t>
            </w:r>
            <w:r w:rsidRPr="00B84D31">
              <w:rPr>
                <w:color w:val="595959" w:themeColor="text1" w:themeTint="A6"/>
                <w:sz w:val="18"/>
                <w:szCs w:val="18"/>
              </w:rPr>
              <w:t>For deposits held in official depositories, obtain documentation from each depository confirming that accounts are properly designated as public funds. Review FDIC insurance coverage and, for balances exceeding insurance limits, evaluate collateralization as follows:</w:t>
            </w:r>
          </w:p>
          <w:p w14:paraId="3084961A" w14:textId="77777777" w:rsidR="00B84D31" w:rsidRPr="00B84D31" w:rsidRDefault="00B84D31" w:rsidP="00B84D31">
            <w:pPr>
              <w:numPr>
                <w:ilvl w:val="0"/>
                <w:numId w:val="22"/>
              </w:numPr>
              <w:rPr>
                <w:color w:val="595959" w:themeColor="text1" w:themeTint="A6"/>
                <w:sz w:val="18"/>
                <w:szCs w:val="18"/>
              </w:rPr>
            </w:pPr>
            <w:r w:rsidRPr="00B84D31">
              <w:rPr>
                <w:color w:val="595959" w:themeColor="text1" w:themeTint="A6"/>
                <w:sz w:val="18"/>
                <w:szCs w:val="18"/>
              </w:rPr>
              <w:t>For </w:t>
            </w:r>
            <w:r w:rsidRPr="00B84D31">
              <w:rPr>
                <w:b/>
                <w:bCs/>
                <w:color w:val="595959" w:themeColor="text1" w:themeTint="A6"/>
                <w:sz w:val="18"/>
                <w:szCs w:val="18"/>
              </w:rPr>
              <w:t>pooling method institutions</w:t>
            </w:r>
            <w:r w:rsidRPr="00B84D31">
              <w:rPr>
                <w:color w:val="595959" w:themeColor="text1" w:themeTint="A6"/>
                <w:sz w:val="18"/>
                <w:szCs w:val="18"/>
              </w:rPr>
              <w:t>, verify that the depository participates in the State’s pooling method and that no additional collateralization is required at the unit level.</w:t>
            </w:r>
          </w:p>
          <w:p w14:paraId="683C4AC1" w14:textId="2289F652" w:rsidR="00CF5952" w:rsidRPr="00B84D31" w:rsidRDefault="00B84D31" w:rsidP="00B84D31">
            <w:pPr>
              <w:numPr>
                <w:ilvl w:val="0"/>
                <w:numId w:val="22"/>
              </w:numPr>
              <w:rPr>
                <w:color w:val="404040" w:themeColor="text1" w:themeTint="BF"/>
                <w:sz w:val="18"/>
                <w:szCs w:val="18"/>
              </w:rPr>
            </w:pPr>
            <w:r w:rsidRPr="00B84D31">
              <w:rPr>
                <w:color w:val="595959" w:themeColor="text1" w:themeTint="A6"/>
                <w:sz w:val="18"/>
                <w:szCs w:val="18"/>
              </w:rPr>
              <w:t>For </w:t>
            </w:r>
            <w:r w:rsidRPr="00B84D31">
              <w:rPr>
                <w:b/>
                <w:bCs/>
                <w:color w:val="595959" w:themeColor="text1" w:themeTint="A6"/>
                <w:sz w:val="18"/>
                <w:szCs w:val="18"/>
              </w:rPr>
              <w:t>dedicated (separate) method institutions</w:t>
            </w:r>
            <w:r w:rsidRPr="00B84D31">
              <w:rPr>
                <w:color w:val="595959" w:themeColor="text1" w:themeTint="A6"/>
                <w:sz w:val="18"/>
                <w:szCs w:val="18"/>
              </w:rPr>
              <w:t>, review year-end collateralization reports or other documentation to confirm that collateral pledged was sufficient to cover all uninsured balances in accordance with State requirements.</w:t>
            </w:r>
            <w:r w:rsidR="006C13CA">
              <w:rPr>
                <w:color w:val="595959" w:themeColor="text1" w:themeTint="A6"/>
                <w:sz w:val="18"/>
                <w:szCs w:val="18"/>
              </w:rPr>
              <w:t xml:space="preserve"> </w:t>
            </w:r>
          </w:p>
        </w:tc>
      </w:tr>
      <w:tr w:rsidR="00CF5952" w14:paraId="08482FF1"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410C19D7" w14:textId="77777777" w:rsidR="00CF5952" w:rsidRDefault="00773075">
            <w:r>
              <w:rPr>
                <w:b/>
                <w:bCs/>
                <w:color w:val="1F3864"/>
                <w:sz w:val="17"/>
                <w:szCs w:val="17"/>
              </w:rPr>
              <w:t>Investments</w:t>
            </w:r>
          </w:p>
        </w:tc>
      </w:tr>
      <w:tr w:rsidR="00CF5952" w14:paraId="5B3EA6A8" w14:textId="77777777">
        <w:tc>
          <w:tcPr>
            <w:tcW w:w="25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5463D411" w14:textId="77777777" w:rsidR="00CF5952" w:rsidRDefault="00773075">
            <w:r>
              <w:rPr>
                <w:b/>
                <w:bCs/>
                <w:color w:val="1F3864"/>
                <w:sz w:val="18"/>
                <w:szCs w:val="18"/>
              </w:rPr>
              <w:t>Investments</w:t>
            </w:r>
          </w:p>
        </w:tc>
        <w:tc>
          <w:tcPr>
            <w:tcW w:w="84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14CB6DC4" w14:textId="3570DDAD" w:rsidR="00CF5952" w:rsidRPr="00B84D31" w:rsidRDefault="00773075">
            <w:pPr>
              <w:rPr>
                <w:color w:val="595959" w:themeColor="text1" w:themeTint="A6"/>
              </w:rPr>
            </w:pPr>
            <w:r w:rsidRPr="00B84D31">
              <w:rPr>
                <w:color w:val="595959" w:themeColor="text1" w:themeTint="A6"/>
                <w:sz w:val="18"/>
                <w:szCs w:val="18"/>
              </w:rPr>
              <w:t xml:space="preserve">Review investment statements; verify investments are statutorily authorized; confirm safekeeping arrangements comply with LGC requirements; </w:t>
            </w:r>
            <w:r w:rsidR="00F92331" w:rsidRPr="00B84D31">
              <w:rPr>
                <w:color w:val="595959" w:themeColor="text1" w:themeTint="A6"/>
                <w:sz w:val="18"/>
                <w:szCs w:val="18"/>
              </w:rPr>
              <w:t>confirm investments in compliance with board adopted policy</w:t>
            </w:r>
            <w:r w:rsidR="00AB023E" w:rsidRPr="00B84D31">
              <w:rPr>
                <w:color w:val="595959" w:themeColor="text1" w:themeTint="A6"/>
                <w:sz w:val="18"/>
                <w:szCs w:val="18"/>
              </w:rPr>
              <w:t xml:space="preserve">, if applicable; </w:t>
            </w:r>
            <w:r w:rsidRPr="00B84D31">
              <w:rPr>
                <w:color w:val="595959" w:themeColor="text1" w:themeTint="A6"/>
                <w:sz w:val="18"/>
                <w:szCs w:val="18"/>
              </w:rPr>
              <w:t>inspect governing board reports of investment activity</w:t>
            </w:r>
            <w:r w:rsidR="00AB023E" w:rsidRPr="00B84D31">
              <w:rPr>
                <w:color w:val="595959" w:themeColor="text1" w:themeTint="A6"/>
                <w:sz w:val="18"/>
                <w:szCs w:val="18"/>
              </w:rPr>
              <w:t>, if applicable</w:t>
            </w:r>
            <w:r w:rsidRPr="00B84D31">
              <w:rPr>
                <w:color w:val="595959" w:themeColor="text1" w:themeTint="A6"/>
                <w:sz w:val="18"/>
                <w:szCs w:val="18"/>
              </w:rPr>
              <w:t>.</w:t>
            </w:r>
          </w:p>
        </w:tc>
      </w:tr>
    </w:tbl>
    <w:p w14:paraId="0D8C6C8D" w14:textId="77777777" w:rsidR="00CF5952" w:rsidRDefault="00CF5952">
      <w:pPr>
        <w:spacing w:before="120"/>
      </w:pPr>
    </w:p>
    <w:p w14:paraId="5F2D17D1" w14:textId="77777777" w:rsidR="00CF5952" w:rsidRDefault="00773075">
      <w:pPr>
        <w:shd w:val="clear" w:color="auto" w:fill="1F3864"/>
        <w:spacing w:before="200" w:after="80"/>
        <w:ind w:left="220"/>
      </w:pPr>
      <w:proofErr w:type="gramStart"/>
      <w:r>
        <w:rPr>
          <w:b/>
          <w:bCs/>
          <w:color w:val="FFFFFF"/>
          <w:sz w:val="22"/>
          <w:szCs w:val="22"/>
        </w:rPr>
        <w:t>BUDGET</w:t>
      </w:r>
      <w:r>
        <w:rPr>
          <w:i/>
          <w:iCs/>
          <w:color w:val="AACCFF"/>
          <w:sz w:val="16"/>
          <w:szCs w:val="16"/>
        </w:rPr>
        <w:t xml:space="preserve">  |</w:t>
      </w:r>
      <w:proofErr w:type="gramEnd"/>
      <w:r>
        <w:rPr>
          <w:i/>
          <w:iCs/>
          <w:color w:val="AACCFF"/>
          <w:sz w:val="16"/>
          <w:szCs w:val="16"/>
        </w:rPr>
        <w:t xml:space="preserve">  G.S. 159-8, 159-13, 159-15, 159-17; 160A-64; 153A-28</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8460"/>
      </w:tblGrid>
      <w:tr w:rsidR="00CF5952" w14:paraId="47F52A5C" w14:textId="77777777">
        <w:trPr>
          <w:tblHeader/>
        </w:trPr>
        <w:tc>
          <w:tcPr>
            <w:tcW w:w="25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5FF78869" w14:textId="77777777" w:rsidR="00CF5952" w:rsidRDefault="00773075">
            <w:pPr>
              <w:jc w:val="center"/>
            </w:pPr>
            <w:r>
              <w:rPr>
                <w:b/>
                <w:bCs/>
                <w:color w:val="FFFFFF"/>
                <w:sz w:val="18"/>
                <w:szCs w:val="18"/>
              </w:rPr>
              <w:t>Checklist Item</w:t>
            </w:r>
          </w:p>
        </w:tc>
        <w:tc>
          <w:tcPr>
            <w:tcW w:w="84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36391C08" w14:textId="77777777" w:rsidR="00CF5952" w:rsidRDefault="00773075">
            <w:pPr>
              <w:jc w:val="center"/>
            </w:pPr>
            <w:r>
              <w:rPr>
                <w:b/>
                <w:bCs/>
                <w:color w:val="FFFFFF"/>
                <w:sz w:val="18"/>
                <w:szCs w:val="18"/>
              </w:rPr>
              <w:t>Suggested Procedures</w:t>
            </w:r>
          </w:p>
        </w:tc>
      </w:tr>
      <w:tr w:rsidR="00CF5952" w14:paraId="3CF4B2D5"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2366E1E4" w14:textId="77777777" w:rsidR="00CF5952" w:rsidRDefault="00773075">
            <w:r>
              <w:rPr>
                <w:b/>
                <w:bCs/>
                <w:color w:val="1F3864"/>
                <w:sz w:val="17"/>
                <w:szCs w:val="17"/>
              </w:rPr>
              <w:t>Adoption</w:t>
            </w:r>
          </w:p>
        </w:tc>
      </w:tr>
      <w:tr w:rsidR="00CF5952" w14:paraId="552D93CB"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27D6867" w14:textId="77777777" w:rsidR="00CF5952" w:rsidRDefault="00773075">
            <w:r>
              <w:rPr>
                <w:b/>
                <w:bCs/>
                <w:color w:val="1F3864"/>
                <w:sz w:val="18"/>
                <w:szCs w:val="18"/>
              </w:rPr>
              <w:t>Annual budget ordinance</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701AF4C8" w14:textId="77777777" w:rsidR="00CF5952" w:rsidRPr="00B84D31" w:rsidRDefault="00773075">
            <w:pPr>
              <w:rPr>
                <w:color w:val="595959" w:themeColor="text1" w:themeTint="A6"/>
              </w:rPr>
            </w:pPr>
            <w:r w:rsidRPr="00B84D31">
              <w:rPr>
                <w:color w:val="595959" w:themeColor="text1" w:themeTint="A6"/>
                <w:sz w:val="18"/>
                <w:szCs w:val="18"/>
              </w:rPr>
              <w:t>Inspect the adopted budget ordinance; verify each fund is balanced; confirm appropriations are made at the required level of detail; verify appropriated fund balance is supported by available amounts.</w:t>
            </w:r>
          </w:p>
        </w:tc>
      </w:tr>
      <w:tr w:rsidR="00CF5952" w14:paraId="2CDF435D" w14:textId="77777777">
        <w:tc>
          <w:tcPr>
            <w:tcW w:w="25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508BA53E" w14:textId="77777777" w:rsidR="00CF5952" w:rsidRDefault="00773075">
            <w:r>
              <w:rPr>
                <w:b/>
                <w:bCs/>
                <w:color w:val="1F3864"/>
                <w:sz w:val="18"/>
                <w:szCs w:val="18"/>
              </w:rPr>
              <w:t>Project ordinances</w:t>
            </w:r>
          </w:p>
        </w:tc>
        <w:tc>
          <w:tcPr>
            <w:tcW w:w="84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184F14D7" w14:textId="4E2FAD19" w:rsidR="00CF5952" w:rsidRPr="00B84D31" w:rsidRDefault="00AB023E">
            <w:pPr>
              <w:rPr>
                <w:color w:val="595959" w:themeColor="text1" w:themeTint="A6"/>
              </w:rPr>
            </w:pPr>
            <w:r w:rsidRPr="00B84D31">
              <w:rPr>
                <w:color w:val="595959" w:themeColor="text1" w:themeTint="A6"/>
                <w:sz w:val="18"/>
                <w:szCs w:val="18"/>
              </w:rPr>
              <w:t>Inspect all project ordinances; verify total estimated revenues equal total appropriations over the life of the project; confirm governing board adoption.</w:t>
            </w:r>
          </w:p>
        </w:tc>
      </w:tr>
      <w:tr w:rsidR="00CF5952" w14:paraId="78FA1CFE"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0C2816AA" w14:textId="77777777" w:rsidR="00CF5952" w:rsidRDefault="00773075">
            <w:r>
              <w:rPr>
                <w:b/>
                <w:bCs/>
                <w:color w:val="1F3864"/>
                <w:sz w:val="17"/>
                <w:szCs w:val="17"/>
              </w:rPr>
              <w:t>Amendments</w:t>
            </w:r>
          </w:p>
        </w:tc>
      </w:tr>
      <w:tr w:rsidR="00CF5952" w14:paraId="24A76D40"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2E37470B" w14:textId="77777777" w:rsidR="00CF5952" w:rsidRDefault="00773075">
            <w:r>
              <w:rPr>
                <w:b/>
                <w:bCs/>
                <w:color w:val="1F3864"/>
                <w:sz w:val="18"/>
                <w:szCs w:val="18"/>
              </w:rPr>
              <w:t>Budget amendments</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9AD33C3" w14:textId="363C0329" w:rsidR="00CF5952" w:rsidRDefault="00773075">
            <w:r w:rsidRPr="00A86417">
              <w:rPr>
                <w:color w:val="404040" w:themeColor="text1" w:themeTint="BF"/>
                <w:sz w:val="18"/>
                <w:szCs w:val="18"/>
              </w:rPr>
              <w:t>Review governing board minutes for the fiscal year and after year-end; identify amendments; verify amendments were properly adopted and balanced; confirm the final amended budget reflects all changes</w:t>
            </w:r>
            <w:r w:rsidR="002E5AE9" w:rsidRPr="00A86417">
              <w:rPr>
                <w:color w:val="404040" w:themeColor="text1" w:themeTint="BF"/>
                <w:sz w:val="18"/>
                <w:szCs w:val="18"/>
              </w:rPr>
              <w:t xml:space="preserve"> for reporting purposes</w:t>
            </w:r>
            <w:r w:rsidRPr="00A86417">
              <w:rPr>
                <w:color w:val="404040" w:themeColor="text1" w:themeTint="BF"/>
                <w:sz w:val="18"/>
                <w:szCs w:val="18"/>
              </w:rPr>
              <w:t>.</w:t>
            </w:r>
            <w:r w:rsidR="002E5AE9" w:rsidRPr="00A86417">
              <w:rPr>
                <w:color w:val="404040" w:themeColor="text1" w:themeTint="BF"/>
                <w:sz w:val="18"/>
                <w:szCs w:val="18"/>
              </w:rPr>
              <w:t xml:space="preserve"> (Note that post year amendments do not cure statutory violations.)</w:t>
            </w:r>
          </w:p>
        </w:tc>
      </w:tr>
      <w:tr w:rsidR="00CF5952" w14:paraId="77986353"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4616E693" w14:textId="77777777" w:rsidR="00CF5952" w:rsidRDefault="00773075">
            <w:r>
              <w:rPr>
                <w:b/>
                <w:bCs/>
                <w:color w:val="1F3864"/>
                <w:sz w:val="17"/>
                <w:szCs w:val="17"/>
              </w:rPr>
              <w:t>Debt Service</w:t>
            </w:r>
          </w:p>
        </w:tc>
      </w:tr>
      <w:tr w:rsidR="00CF5952" w14:paraId="4EC6E771" w14:textId="77777777">
        <w:tc>
          <w:tcPr>
            <w:tcW w:w="25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2C2763C2" w14:textId="77777777" w:rsidR="00CF5952" w:rsidRDefault="00773075">
            <w:r>
              <w:rPr>
                <w:b/>
                <w:bCs/>
                <w:color w:val="1F3864"/>
                <w:sz w:val="18"/>
                <w:szCs w:val="18"/>
              </w:rPr>
              <w:t>Debt service</w:t>
            </w:r>
          </w:p>
        </w:tc>
        <w:tc>
          <w:tcPr>
            <w:tcW w:w="84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7E2AE602" w14:textId="12E020E7" w:rsidR="00CF5952" w:rsidRDefault="00773075">
            <w:r w:rsidRPr="00B84D31">
              <w:rPr>
                <w:color w:val="595959" w:themeColor="text1" w:themeTint="A6"/>
                <w:sz w:val="18"/>
                <w:szCs w:val="18"/>
              </w:rPr>
              <w:t>Select debt service payments; verify payments were made by required due dates; confirm budgetary appropriations existed; verify required disclosure filings were completed</w:t>
            </w:r>
            <w:r w:rsidR="002E5AE9" w:rsidRPr="00B84D31">
              <w:rPr>
                <w:color w:val="595959" w:themeColor="text1" w:themeTint="A6"/>
                <w:sz w:val="18"/>
                <w:szCs w:val="18"/>
              </w:rPr>
              <w:t xml:space="preserve">, if applicable; verify any applicable debt covenants have been </w:t>
            </w:r>
            <w:proofErr w:type="gramStart"/>
            <w:r w:rsidR="002E5AE9" w:rsidRPr="00B84D31">
              <w:rPr>
                <w:color w:val="595959" w:themeColor="text1" w:themeTint="A6"/>
                <w:sz w:val="18"/>
                <w:szCs w:val="18"/>
              </w:rPr>
              <w:t>met</w:t>
            </w:r>
            <w:proofErr w:type="gramEnd"/>
            <w:r w:rsidR="002E5AE9" w:rsidRPr="00B84D31">
              <w:rPr>
                <w:color w:val="595959" w:themeColor="text1" w:themeTint="A6"/>
                <w:sz w:val="18"/>
                <w:szCs w:val="18"/>
              </w:rPr>
              <w:t xml:space="preserve"> and violations were disclosed. </w:t>
            </w:r>
          </w:p>
        </w:tc>
      </w:tr>
      <w:tr w:rsidR="00CF5952" w14:paraId="6D193B7B"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3FA9B889" w14:textId="77777777" w:rsidR="00CF5952" w:rsidRDefault="00773075">
            <w:r>
              <w:rPr>
                <w:b/>
                <w:bCs/>
                <w:color w:val="1F3864"/>
                <w:sz w:val="17"/>
                <w:szCs w:val="17"/>
              </w:rPr>
              <w:t>Cost Allocation</w:t>
            </w:r>
          </w:p>
        </w:tc>
      </w:tr>
      <w:tr w:rsidR="00CF5952" w14:paraId="4AB7F0A9"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7C0BC41B" w14:textId="77777777" w:rsidR="00CF5952" w:rsidRDefault="00773075">
            <w:r>
              <w:rPr>
                <w:b/>
                <w:bCs/>
                <w:color w:val="1F3864"/>
                <w:sz w:val="18"/>
                <w:szCs w:val="18"/>
              </w:rPr>
              <w:t>Cost allocation</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6A6F4BB3" w14:textId="7C50F48C" w:rsidR="00CF5952" w:rsidRDefault="00773075">
            <w:r w:rsidRPr="00B84D31">
              <w:rPr>
                <w:color w:val="595959" w:themeColor="text1" w:themeTint="A6"/>
                <w:sz w:val="18"/>
                <w:szCs w:val="18"/>
              </w:rPr>
              <w:t>Review cost allocation methodology or policy; evaluate reasonableness and consistency; test selected allocations to verify compliance with the documented methodology</w:t>
            </w:r>
            <w:r w:rsidR="002E5AE9" w:rsidRPr="00B84D31">
              <w:rPr>
                <w:color w:val="595959" w:themeColor="text1" w:themeTint="A6"/>
                <w:sz w:val="18"/>
                <w:szCs w:val="18"/>
              </w:rPr>
              <w:t>; ensure reimbursements are not reported as transfers.</w:t>
            </w:r>
          </w:p>
        </w:tc>
      </w:tr>
    </w:tbl>
    <w:p w14:paraId="0D986D0C" w14:textId="77777777" w:rsidR="00CF5952" w:rsidRDefault="00CF5952">
      <w:pPr>
        <w:spacing w:before="120"/>
      </w:pPr>
    </w:p>
    <w:p w14:paraId="2B9C1D2F" w14:textId="77777777" w:rsidR="00CF5952" w:rsidRDefault="00773075">
      <w:pPr>
        <w:shd w:val="clear" w:color="auto" w:fill="1F3864"/>
        <w:spacing w:before="200" w:after="80"/>
        <w:ind w:left="220"/>
      </w:pPr>
      <w:proofErr w:type="gramStart"/>
      <w:r>
        <w:rPr>
          <w:b/>
          <w:bCs/>
          <w:color w:val="FFFFFF"/>
          <w:sz w:val="22"/>
          <w:szCs w:val="22"/>
        </w:rPr>
        <w:t>TAXES</w:t>
      </w:r>
      <w:r>
        <w:rPr>
          <w:i/>
          <w:iCs/>
          <w:color w:val="AACCFF"/>
          <w:sz w:val="16"/>
          <w:szCs w:val="16"/>
        </w:rPr>
        <w:t xml:space="preserve">  |</w:t>
      </w:r>
      <w:proofErr w:type="gramEnd"/>
      <w:r>
        <w:rPr>
          <w:i/>
          <w:iCs/>
          <w:color w:val="AACCFF"/>
          <w:sz w:val="16"/>
          <w:szCs w:val="16"/>
        </w:rPr>
        <w:t xml:space="preserve">  G.S. 159-13; G.S. 105-472; 105-487; 105-502</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8460"/>
      </w:tblGrid>
      <w:tr w:rsidR="00CF5952" w14:paraId="634D138A" w14:textId="77777777">
        <w:trPr>
          <w:tblHeader/>
        </w:trPr>
        <w:tc>
          <w:tcPr>
            <w:tcW w:w="25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1F1853EA" w14:textId="77777777" w:rsidR="00CF5952" w:rsidRDefault="00773075">
            <w:pPr>
              <w:jc w:val="center"/>
            </w:pPr>
            <w:r>
              <w:rPr>
                <w:b/>
                <w:bCs/>
                <w:color w:val="FFFFFF"/>
                <w:sz w:val="18"/>
                <w:szCs w:val="18"/>
              </w:rPr>
              <w:t>Checklist Item</w:t>
            </w:r>
          </w:p>
        </w:tc>
        <w:tc>
          <w:tcPr>
            <w:tcW w:w="84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0358088F" w14:textId="77777777" w:rsidR="00CF5952" w:rsidRDefault="00773075">
            <w:pPr>
              <w:jc w:val="center"/>
            </w:pPr>
            <w:r>
              <w:rPr>
                <w:b/>
                <w:bCs/>
                <w:color w:val="FFFFFF"/>
                <w:sz w:val="18"/>
                <w:szCs w:val="18"/>
              </w:rPr>
              <w:t>Suggested Procedures</w:t>
            </w:r>
          </w:p>
        </w:tc>
      </w:tr>
      <w:tr w:rsidR="00CF5952" w14:paraId="7DBB43B1"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1EF37AD0" w14:textId="77777777" w:rsidR="00CF5952" w:rsidRDefault="00773075">
            <w:r>
              <w:rPr>
                <w:b/>
                <w:bCs/>
                <w:color w:val="1F3864"/>
                <w:sz w:val="17"/>
                <w:szCs w:val="17"/>
              </w:rPr>
              <w:t>Property Tax Levies</w:t>
            </w:r>
          </w:p>
        </w:tc>
      </w:tr>
      <w:tr w:rsidR="00CF5952" w14:paraId="219FE328"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420DE1B" w14:textId="77777777" w:rsidR="00CF5952" w:rsidRDefault="00773075">
            <w:r>
              <w:rPr>
                <w:b/>
                <w:bCs/>
                <w:color w:val="1F3864"/>
                <w:sz w:val="18"/>
                <w:szCs w:val="18"/>
              </w:rPr>
              <w:t>Property tax rates</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4BF56E93" w14:textId="03B0C811" w:rsidR="00CF5952" w:rsidRPr="00A86417" w:rsidRDefault="00773075">
            <w:pPr>
              <w:rPr>
                <w:color w:val="404040" w:themeColor="text1" w:themeTint="BF"/>
              </w:rPr>
            </w:pPr>
            <w:r w:rsidRPr="00A86417">
              <w:rPr>
                <w:color w:val="404040" w:themeColor="text1" w:themeTint="BF"/>
                <w:sz w:val="18"/>
                <w:szCs w:val="18"/>
              </w:rPr>
              <w:t xml:space="preserve">Inspect the adopted budget ordinance to verify tax rates are stated in </w:t>
            </w:r>
            <w:proofErr w:type="gramStart"/>
            <w:r w:rsidRPr="00A86417">
              <w:rPr>
                <w:color w:val="404040" w:themeColor="text1" w:themeTint="BF"/>
                <w:sz w:val="18"/>
                <w:szCs w:val="18"/>
              </w:rPr>
              <w:t>$.XXXX</w:t>
            </w:r>
            <w:proofErr w:type="gramEnd"/>
            <w:r w:rsidRPr="00A86417">
              <w:rPr>
                <w:color w:val="404040" w:themeColor="text1" w:themeTint="BF"/>
                <w:sz w:val="18"/>
                <w:szCs w:val="18"/>
              </w:rPr>
              <w:t xml:space="preserve"> per $100 valuation; recalculate the levy using assessed valuation; verify the collection rate applied does not exceed the </w:t>
            </w:r>
            <w:r w:rsidR="00DA3C53" w:rsidRPr="00A86417">
              <w:rPr>
                <w:color w:val="404040" w:themeColor="text1" w:themeTint="BF"/>
                <w:sz w:val="18"/>
                <w:szCs w:val="18"/>
              </w:rPr>
              <w:t>current</w:t>
            </w:r>
            <w:r w:rsidRPr="00A86417">
              <w:rPr>
                <w:color w:val="404040" w:themeColor="text1" w:themeTint="BF"/>
                <w:sz w:val="18"/>
                <w:szCs w:val="18"/>
              </w:rPr>
              <w:t xml:space="preserve"> year's actual collection rate.</w:t>
            </w:r>
          </w:p>
        </w:tc>
      </w:tr>
      <w:tr w:rsidR="00CF5952" w14:paraId="093B172C"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0DDA42A3" w14:textId="77777777" w:rsidR="00CF5952" w:rsidRDefault="00773075">
            <w:r>
              <w:rPr>
                <w:b/>
                <w:bCs/>
                <w:color w:val="1F3864"/>
                <w:sz w:val="17"/>
                <w:szCs w:val="17"/>
              </w:rPr>
              <w:t>Sales and Use Tax</w:t>
            </w:r>
          </w:p>
        </w:tc>
      </w:tr>
      <w:tr w:rsidR="00CF5952" w14:paraId="620F4F87" w14:textId="77777777">
        <w:tc>
          <w:tcPr>
            <w:tcW w:w="25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3AF4B00D" w14:textId="77777777" w:rsidR="00CF5952" w:rsidRDefault="00773075">
            <w:r>
              <w:rPr>
                <w:b/>
                <w:bCs/>
                <w:color w:val="1F3864"/>
                <w:sz w:val="18"/>
                <w:szCs w:val="18"/>
              </w:rPr>
              <w:t>Sales tax allocation among special taxing districts</w:t>
            </w:r>
          </w:p>
        </w:tc>
        <w:tc>
          <w:tcPr>
            <w:tcW w:w="84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5812BDFC" w14:textId="2A3CB1A8" w:rsidR="00CF5952" w:rsidRPr="00A86417" w:rsidRDefault="00773075">
            <w:pPr>
              <w:rPr>
                <w:color w:val="404040" w:themeColor="text1" w:themeTint="BF"/>
              </w:rPr>
            </w:pPr>
            <w:r w:rsidRPr="00A86417">
              <w:rPr>
                <w:color w:val="404040" w:themeColor="text1" w:themeTint="BF"/>
                <w:sz w:val="18"/>
                <w:szCs w:val="18"/>
              </w:rPr>
              <w:t xml:space="preserve">Determine the allocation method used; if ad valorem, inspect allocation worksheets; verify </w:t>
            </w:r>
            <w:r w:rsidR="00DA3C53" w:rsidRPr="00A86417">
              <w:rPr>
                <w:color w:val="404040" w:themeColor="text1" w:themeTint="BF"/>
                <w:sz w:val="18"/>
                <w:szCs w:val="18"/>
              </w:rPr>
              <w:t xml:space="preserve">Articles 39, 40, and 42 </w:t>
            </w:r>
            <w:r w:rsidRPr="00A86417">
              <w:rPr>
                <w:color w:val="404040" w:themeColor="text1" w:themeTint="BF"/>
                <w:sz w:val="18"/>
                <w:szCs w:val="18"/>
              </w:rPr>
              <w:t>sales tax proceeds were allocated based on each taxing district's prior-year levy</w:t>
            </w:r>
            <w:r w:rsidR="00DA3C53" w:rsidRPr="00A86417">
              <w:rPr>
                <w:color w:val="404040" w:themeColor="text1" w:themeTint="BF"/>
                <w:sz w:val="18"/>
                <w:szCs w:val="18"/>
              </w:rPr>
              <w:t>.</w:t>
            </w:r>
          </w:p>
        </w:tc>
      </w:tr>
      <w:tr w:rsidR="00CF5952" w14:paraId="696E2C45"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006AC5DD" w14:textId="77777777" w:rsidR="00CF5952" w:rsidRDefault="00773075">
            <w:r>
              <w:rPr>
                <w:b/>
                <w:bCs/>
                <w:color w:val="1F3864"/>
                <w:sz w:val="18"/>
                <w:szCs w:val="18"/>
              </w:rPr>
              <w:t>County sales and use tax earmark for school capital</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B355E45" w14:textId="43C3D890" w:rsidR="00CF5952" w:rsidRDefault="00773075">
            <w:r>
              <w:rPr>
                <w:sz w:val="18"/>
                <w:szCs w:val="18"/>
              </w:rPr>
              <w:t>Inspect accounting records and calculations supporting the earmarked amounts; verify statutory percentages were calculated correctly; confirm funds were used only for school capital or school capital debt service unless LGC authorization exists.</w:t>
            </w:r>
          </w:p>
        </w:tc>
      </w:tr>
    </w:tbl>
    <w:p w14:paraId="42A5490B" w14:textId="77777777" w:rsidR="00CF5952" w:rsidRDefault="00CF5952">
      <w:pPr>
        <w:spacing w:before="120"/>
      </w:pPr>
    </w:p>
    <w:p w14:paraId="59EFF16D" w14:textId="2F177B7D" w:rsidR="00CF5952" w:rsidRDefault="009626AF">
      <w:pPr>
        <w:shd w:val="clear" w:color="auto" w:fill="1F3864"/>
        <w:spacing w:before="200" w:after="80"/>
        <w:ind w:left="220"/>
      </w:pPr>
      <w:r>
        <w:rPr>
          <w:b/>
          <w:bCs/>
          <w:color w:val="FFFFFF"/>
          <w:sz w:val="22"/>
          <w:szCs w:val="22"/>
        </w:rPr>
        <w:t xml:space="preserve">OBLIGATION &amp; DISBURSEMENT FISCAL </w:t>
      </w:r>
      <w:proofErr w:type="gramStart"/>
      <w:r>
        <w:rPr>
          <w:b/>
          <w:bCs/>
          <w:color w:val="FFFFFF"/>
          <w:sz w:val="22"/>
          <w:szCs w:val="22"/>
        </w:rPr>
        <w:t>CONTROLS</w:t>
      </w:r>
      <w:r>
        <w:rPr>
          <w:i/>
          <w:iCs/>
          <w:color w:val="AACCFF"/>
          <w:sz w:val="16"/>
          <w:szCs w:val="16"/>
        </w:rPr>
        <w:t xml:space="preserve">  |</w:t>
      </w:r>
      <w:proofErr w:type="gramEnd"/>
      <w:r>
        <w:rPr>
          <w:i/>
          <w:iCs/>
          <w:color w:val="AACCFF"/>
          <w:sz w:val="16"/>
          <w:szCs w:val="16"/>
        </w:rPr>
        <w:t xml:space="preserve">  G.S. 159-25(b), 159-28</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8460"/>
      </w:tblGrid>
      <w:tr w:rsidR="00CF5952" w14:paraId="49D15F43" w14:textId="77777777">
        <w:trPr>
          <w:tblHeader/>
        </w:trPr>
        <w:tc>
          <w:tcPr>
            <w:tcW w:w="25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650DD8E8" w14:textId="77777777" w:rsidR="00CF5952" w:rsidRDefault="00773075">
            <w:pPr>
              <w:jc w:val="center"/>
            </w:pPr>
            <w:r>
              <w:rPr>
                <w:b/>
                <w:bCs/>
                <w:color w:val="FFFFFF"/>
                <w:sz w:val="18"/>
                <w:szCs w:val="18"/>
              </w:rPr>
              <w:t>Checklist Item</w:t>
            </w:r>
          </w:p>
        </w:tc>
        <w:tc>
          <w:tcPr>
            <w:tcW w:w="84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5F473537" w14:textId="77777777" w:rsidR="00CF5952" w:rsidRDefault="00773075">
            <w:pPr>
              <w:jc w:val="center"/>
            </w:pPr>
            <w:r>
              <w:rPr>
                <w:b/>
                <w:bCs/>
                <w:color w:val="FFFFFF"/>
                <w:sz w:val="18"/>
                <w:szCs w:val="18"/>
              </w:rPr>
              <w:t>Suggested Procedures</w:t>
            </w:r>
          </w:p>
        </w:tc>
      </w:tr>
      <w:tr w:rsidR="00CF5952" w14:paraId="441BE65B"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004076D8" w14:textId="77777777" w:rsidR="00CF5952" w:rsidRDefault="00773075">
            <w:r>
              <w:rPr>
                <w:b/>
                <w:bCs/>
                <w:color w:val="1F3864"/>
                <w:sz w:val="17"/>
                <w:szCs w:val="17"/>
              </w:rPr>
              <w:t>Preaudit</w:t>
            </w:r>
          </w:p>
        </w:tc>
      </w:tr>
      <w:tr w:rsidR="00CF5952" w14:paraId="76A3C89D"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7D60F923" w14:textId="77777777" w:rsidR="00CF5952" w:rsidRDefault="00773075">
            <w:r>
              <w:rPr>
                <w:b/>
                <w:bCs/>
                <w:color w:val="1F3864"/>
                <w:sz w:val="18"/>
                <w:szCs w:val="18"/>
              </w:rPr>
              <w:t>Preaudit process</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0C42B844" w14:textId="1F253D00" w:rsidR="00CF5952" w:rsidRDefault="00D12B53">
            <w:r>
              <w:rPr>
                <w:sz w:val="18"/>
                <w:szCs w:val="18"/>
              </w:rPr>
              <w:t>Ensure an adequate number of disbursements have been reviewed for proper preaudit by verifying budget appropriation and fund availability at the time of obligation; verify preaudit certificates or system controls; verify deputy finance officer appointments, if applicable.</w:t>
            </w:r>
          </w:p>
        </w:tc>
      </w:tr>
      <w:tr w:rsidR="00CF5952" w14:paraId="2C4BECD8"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04542CEB" w14:textId="77777777" w:rsidR="00CF5952" w:rsidRDefault="00773075">
            <w:r>
              <w:rPr>
                <w:b/>
                <w:bCs/>
                <w:color w:val="1F3864"/>
                <w:sz w:val="17"/>
                <w:szCs w:val="17"/>
              </w:rPr>
              <w:t>Disbursements</w:t>
            </w:r>
          </w:p>
        </w:tc>
      </w:tr>
      <w:tr w:rsidR="00CF5952" w14:paraId="78B65622" w14:textId="77777777">
        <w:tc>
          <w:tcPr>
            <w:tcW w:w="250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77C9DA28" w14:textId="77777777" w:rsidR="00CF5952" w:rsidRDefault="00773075">
            <w:r>
              <w:rPr>
                <w:b/>
                <w:bCs/>
                <w:color w:val="1F3864"/>
                <w:sz w:val="18"/>
                <w:szCs w:val="18"/>
              </w:rPr>
              <w:t>Disbursements</w:t>
            </w:r>
          </w:p>
        </w:tc>
        <w:tc>
          <w:tcPr>
            <w:tcW w:w="8460" w:type="dxa"/>
            <w:tcBorders>
              <w:top w:val="single" w:sz="4" w:space="0" w:color="BBBBBB"/>
              <w:left w:val="single" w:sz="4" w:space="0" w:color="BBBBBB"/>
              <w:bottom w:val="single" w:sz="4" w:space="0" w:color="BBBBBB"/>
              <w:right w:val="single" w:sz="4" w:space="0" w:color="BBBBBB"/>
            </w:tcBorders>
            <w:shd w:val="clear" w:color="auto" w:fill="F5F5F5"/>
            <w:tcMar>
              <w:top w:w="90" w:type="dxa"/>
              <w:left w:w="130" w:type="dxa"/>
              <w:bottom w:w="90" w:type="dxa"/>
              <w:right w:w="130" w:type="dxa"/>
            </w:tcMar>
          </w:tcPr>
          <w:p w14:paraId="15C31982" w14:textId="0DE1B693" w:rsidR="00CF5952" w:rsidRDefault="00773075">
            <w:r>
              <w:rPr>
                <w:sz w:val="18"/>
                <w:szCs w:val="18"/>
              </w:rPr>
              <w:t xml:space="preserve">Select a sample of </w:t>
            </w:r>
            <w:r w:rsidR="00D12B53">
              <w:rPr>
                <w:sz w:val="18"/>
                <w:szCs w:val="18"/>
              </w:rPr>
              <w:t>disbursements</w:t>
            </w:r>
            <w:r>
              <w:rPr>
                <w:sz w:val="18"/>
                <w:szCs w:val="18"/>
              </w:rPr>
              <w:t xml:space="preserve">; verify </w:t>
            </w:r>
            <w:r w:rsidR="00D12B53">
              <w:rPr>
                <w:sz w:val="18"/>
                <w:szCs w:val="18"/>
              </w:rPr>
              <w:t>disbursements</w:t>
            </w:r>
            <w:r>
              <w:rPr>
                <w:sz w:val="18"/>
                <w:szCs w:val="18"/>
              </w:rPr>
              <w:t xml:space="preserve"> are supported by documentation; confirm amounts </w:t>
            </w:r>
            <w:r w:rsidR="00D12B53">
              <w:rPr>
                <w:sz w:val="18"/>
                <w:szCs w:val="18"/>
              </w:rPr>
              <w:t xml:space="preserve">disbursed </w:t>
            </w:r>
            <w:r>
              <w:rPr>
                <w:sz w:val="18"/>
                <w:szCs w:val="18"/>
              </w:rPr>
              <w:t xml:space="preserve">agree to underlying obligations; verify appropriations and encumbrances or available balances existed at </w:t>
            </w:r>
            <w:r w:rsidR="00D12B53">
              <w:rPr>
                <w:sz w:val="18"/>
                <w:szCs w:val="18"/>
              </w:rPr>
              <w:t>disbursement</w:t>
            </w:r>
            <w:r>
              <w:rPr>
                <w:sz w:val="18"/>
                <w:szCs w:val="18"/>
              </w:rPr>
              <w:t xml:space="preserve">; verify authorized </w:t>
            </w:r>
            <w:r w:rsidR="00D12B53">
              <w:rPr>
                <w:sz w:val="18"/>
                <w:szCs w:val="18"/>
              </w:rPr>
              <w:t>disbursement</w:t>
            </w:r>
            <w:r>
              <w:rPr>
                <w:sz w:val="18"/>
                <w:szCs w:val="18"/>
              </w:rPr>
              <w:t xml:space="preserve"> methods and required certifications.</w:t>
            </w:r>
          </w:p>
        </w:tc>
      </w:tr>
    </w:tbl>
    <w:p w14:paraId="06134241" w14:textId="77777777" w:rsidR="00CF5952" w:rsidRDefault="00CF5952">
      <w:pPr>
        <w:spacing w:before="120"/>
      </w:pPr>
    </w:p>
    <w:p w14:paraId="2BE15A4E" w14:textId="5095B929" w:rsidR="00CF5952" w:rsidRDefault="00773075">
      <w:pPr>
        <w:shd w:val="clear" w:color="auto" w:fill="1F3864"/>
        <w:spacing w:before="200" w:after="80"/>
        <w:ind w:left="220"/>
      </w:pPr>
      <w:proofErr w:type="gramStart"/>
      <w:r>
        <w:rPr>
          <w:b/>
          <w:bCs/>
          <w:color w:val="FFFFFF"/>
          <w:sz w:val="22"/>
          <w:szCs w:val="22"/>
        </w:rPr>
        <w:t>PERSONNEL</w:t>
      </w:r>
      <w:r>
        <w:rPr>
          <w:i/>
          <w:iCs/>
          <w:color w:val="AACCFF"/>
          <w:sz w:val="16"/>
          <w:szCs w:val="16"/>
        </w:rPr>
        <w:t xml:space="preserve">  |</w:t>
      </w:r>
      <w:proofErr w:type="gramEnd"/>
      <w:r>
        <w:rPr>
          <w:i/>
          <w:iCs/>
          <w:color w:val="AACCFF"/>
          <w:sz w:val="16"/>
          <w:szCs w:val="16"/>
        </w:rPr>
        <w:t xml:space="preserve">  G.S. 159-24, 159-29</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8460"/>
      </w:tblGrid>
      <w:tr w:rsidR="00CF5952" w14:paraId="426D1DB4" w14:textId="77777777">
        <w:trPr>
          <w:tblHeader/>
        </w:trPr>
        <w:tc>
          <w:tcPr>
            <w:tcW w:w="250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7F523FFE" w14:textId="77777777" w:rsidR="00CF5952" w:rsidRDefault="00773075">
            <w:pPr>
              <w:jc w:val="center"/>
            </w:pPr>
            <w:r>
              <w:rPr>
                <w:b/>
                <w:bCs/>
                <w:color w:val="FFFFFF"/>
                <w:sz w:val="18"/>
                <w:szCs w:val="18"/>
              </w:rPr>
              <w:t>Checklist Item</w:t>
            </w:r>
          </w:p>
        </w:tc>
        <w:tc>
          <w:tcPr>
            <w:tcW w:w="8460" w:type="dxa"/>
            <w:tcBorders>
              <w:top w:val="single" w:sz="4" w:space="0" w:color="BBBBBB"/>
              <w:left w:val="single" w:sz="4" w:space="0" w:color="BBBBBB"/>
              <w:bottom w:val="single" w:sz="4" w:space="0" w:color="BBBBBB"/>
              <w:right w:val="single" w:sz="4" w:space="0" w:color="BBBBBB"/>
            </w:tcBorders>
            <w:shd w:val="clear" w:color="auto" w:fill="2E5FA3"/>
            <w:tcMar>
              <w:top w:w="90" w:type="dxa"/>
              <w:left w:w="130" w:type="dxa"/>
              <w:bottom w:w="90" w:type="dxa"/>
              <w:right w:w="130" w:type="dxa"/>
            </w:tcMar>
            <w:vAlign w:val="center"/>
          </w:tcPr>
          <w:p w14:paraId="116DF56D" w14:textId="77777777" w:rsidR="00CF5952" w:rsidRDefault="00773075">
            <w:pPr>
              <w:jc w:val="center"/>
            </w:pPr>
            <w:r>
              <w:rPr>
                <w:b/>
                <w:bCs/>
                <w:color w:val="FFFFFF"/>
                <w:sz w:val="18"/>
                <w:szCs w:val="18"/>
              </w:rPr>
              <w:t>Suggested Procedures</w:t>
            </w:r>
          </w:p>
        </w:tc>
      </w:tr>
      <w:tr w:rsidR="00CF5952" w14:paraId="3D1EDC25" w14:textId="77777777">
        <w:tc>
          <w:tcPr>
            <w:tcW w:w="10960" w:type="dxa"/>
            <w:gridSpan w:val="2"/>
            <w:tcBorders>
              <w:top w:val="single" w:sz="4" w:space="0" w:color="BBBBBB"/>
              <w:left w:val="single" w:sz="4" w:space="0" w:color="BBBBBB"/>
              <w:bottom w:val="single" w:sz="4" w:space="0" w:color="BBBBBB"/>
              <w:right w:val="single" w:sz="4" w:space="0" w:color="BBBBBB"/>
            </w:tcBorders>
            <w:shd w:val="clear" w:color="auto" w:fill="D6E4F7"/>
            <w:tcMar>
              <w:top w:w="50" w:type="dxa"/>
              <w:left w:w="160" w:type="dxa"/>
              <w:bottom w:w="50" w:type="dxa"/>
              <w:right w:w="160" w:type="dxa"/>
            </w:tcMar>
          </w:tcPr>
          <w:p w14:paraId="6F196AB0" w14:textId="77777777" w:rsidR="00CF5952" w:rsidRDefault="00773075">
            <w:r>
              <w:rPr>
                <w:b/>
                <w:bCs/>
                <w:color w:val="1F3864"/>
                <w:sz w:val="17"/>
                <w:szCs w:val="17"/>
              </w:rPr>
              <w:t>Finance Officer Qualifications &amp; Bonding</w:t>
            </w:r>
          </w:p>
        </w:tc>
      </w:tr>
      <w:tr w:rsidR="00CF5952" w14:paraId="228D1FFA" w14:textId="77777777">
        <w:tc>
          <w:tcPr>
            <w:tcW w:w="250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63F05B2B" w14:textId="77777777" w:rsidR="00CF5952" w:rsidRDefault="00773075">
            <w:r>
              <w:rPr>
                <w:b/>
                <w:bCs/>
                <w:color w:val="1F3864"/>
                <w:sz w:val="18"/>
                <w:szCs w:val="18"/>
              </w:rPr>
              <w:t>Finance officer appointment and bonding</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90" w:type="dxa"/>
              <w:left w:w="130" w:type="dxa"/>
              <w:bottom w:w="90" w:type="dxa"/>
              <w:right w:w="130" w:type="dxa"/>
            </w:tcMar>
          </w:tcPr>
          <w:p w14:paraId="16E677C3" w14:textId="36A95806" w:rsidR="00CF5952" w:rsidRDefault="00773075">
            <w:r>
              <w:rPr>
                <w:sz w:val="18"/>
                <w:szCs w:val="18"/>
              </w:rPr>
              <w:t xml:space="preserve">Verify finance officer </w:t>
            </w:r>
            <w:r w:rsidR="00D12B53">
              <w:rPr>
                <w:sz w:val="18"/>
                <w:szCs w:val="18"/>
              </w:rPr>
              <w:t>is employee of the unit</w:t>
            </w:r>
            <w:r>
              <w:rPr>
                <w:sz w:val="18"/>
                <w:szCs w:val="18"/>
              </w:rPr>
              <w:t>; verify bond amount meets statutory minimums; confirm bond coverage remained in effect throughout the fiscal year.</w:t>
            </w:r>
          </w:p>
        </w:tc>
      </w:tr>
    </w:tbl>
    <w:p w14:paraId="1B106CC6" w14:textId="77777777" w:rsidR="00CF5952" w:rsidRDefault="00CF5952">
      <w:pPr>
        <w:spacing w:before="120"/>
      </w:pPr>
    </w:p>
    <w:sectPr w:rsidR="00CF5952" w:rsidSect="000B6FF7">
      <w:headerReference w:type="default" r:id="rId7"/>
      <w:footerReference w:type="default" r:id="rId8"/>
      <w:pgSz w:w="12240" w:h="15840"/>
      <w:pgMar w:top="864" w:right="1008" w:bottom="864" w:left="100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9206" w14:textId="77777777" w:rsidR="00597F45" w:rsidRDefault="00597F45">
      <w:r>
        <w:separator/>
      </w:r>
    </w:p>
  </w:endnote>
  <w:endnote w:type="continuationSeparator" w:id="0">
    <w:p w14:paraId="64BCD36A" w14:textId="77777777" w:rsidR="00597F45" w:rsidRDefault="0059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5D25" w14:textId="15161A7F" w:rsidR="00CF5952" w:rsidRDefault="00773075">
    <w:pPr>
      <w:pBdr>
        <w:top w:val="single" w:sz="4" w:space="0" w:color="CCCCCC"/>
      </w:pBdr>
      <w:spacing w:before="60"/>
      <w:jc w:val="center"/>
      <w:rPr>
        <w:color w:val="888888"/>
        <w:sz w:val="18"/>
        <w:szCs w:val="18"/>
      </w:rP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9626AF">
      <w:rPr>
        <w:noProof/>
        <w:color w:val="888888"/>
        <w:sz w:val="18"/>
        <w:szCs w:val="18"/>
      </w:rPr>
      <w:t>1</w:t>
    </w:r>
    <w:r>
      <w:rPr>
        <w:color w:val="888888"/>
        <w:sz w:val="18"/>
        <w:szCs w:val="18"/>
      </w:rPr>
      <w:fldChar w:fldCharType="end"/>
    </w:r>
  </w:p>
  <w:p w14:paraId="6F98219D" w14:textId="7BE4A689" w:rsidR="000B6FF7" w:rsidRPr="000B6FF7" w:rsidRDefault="000B6FF7" w:rsidP="000B6FF7">
    <w:pPr>
      <w:pBdr>
        <w:top w:val="single" w:sz="4" w:space="0" w:color="CCCCCC"/>
      </w:pBdr>
      <w:spacing w:before="60"/>
      <w:jc w:val="right"/>
      <w:rPr>
        <w:i/>
        <w:iCs/>
      </w:rPr>
    </w:pPr>
    <w:r w:rsidRPr="000B6FF7">
      <w:rPr>
        <w:i/>
        <w:iCs/>
        <w:color w:val="888888"/>
        <w:sz w:val="18"/>
        <w:szCs w:val="18"/>
      </w:rPr>
      <w:t>This is a</w:t>
    </w:r>
    <w:r>
      <w:rPr>
        <w:i/>
        <w:iCs/>
        <w:color w:val="888888"/>
        <w:sz w:val="18"/>
        <w:szCs w:val="18"/>
      </w:rPr>
      <w:t xml:space="preserve"> DRAFT</w:t>
    </w:r>
    <w:r w:rsidRPr="000B6FF7">
      <w:rPr>
        <w:i/>
        <w:iCs/>
        <w:color w:val="888888"/>
        <w:sz w:val="18"/>
        <w:szCs w:val="18"/>
      </w:rPr>
      <w:t xml:space="preserve"> compliance reference tool</w:t>
    </w:r>
    <w:r>
      <w:rPr>
        <w:i/>
        <w:iCs/>
        <w:color w:val="888888"/>
        <w:sz w:val="18"/>
        <w:szCs w:val="18"/>
      </w:rPr>
      <w:t xml:space="preserve"> </w:t>
    </w:r>
    <w:r w:rsidRPr="000B6FF7">
      <w:rPr>
        <w:i/>
        <w:iCs/>
        <w:color w:val="888888"/>
        <w:sz w:val="18"/>
        <w:szCs w:val="18"/>
      </w:rPr>
      <w:t>designed to help local government officials better understand and meet key legal requirements, and to help auditors evaluate compliance and support clients in improving their practices. We will request feedback on the tool from local government financial professionals and auditors during FY 2026-2027</w:t>
    </w:r>
    <w:r>
      <w:rPr>
        <w:i/>
        <w:iCs/>
        <w:color w:val="888888"/>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740D" w14:textId="77777777" w:rsidR="00597F45" w:rsidRDefault="00597F45">
      <w:r>
        <w:separator/>
      </w:r>
    </w:p>
  </w:footnote>
  <w:footnote w:type="continuationSeparator" w:id="0">
    <w:p w14:paraId="495C2817" w14:textId="77777777" w:rsidR="00597F45" w:rsidRDefault="0059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D3F7" w14:textId="2CBF60EB" w:rsidR="00CF5952" w:rsidRDefault="00CF5952">
    <w:pPr>
      <w:pBdr>
        <w:bottom w:val="single" w:sz="4" w:space="0" w:color="CCCCCC"/>
      </w:pBd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479"/>
    <w:multiLevelType w:val="hybridMultilevel"/>
    <w:tmpl w:val="51661462"/>
    <w:lvl w:ilvl="0" w:tplc="61BCFBA4">
      <w:start w:val="1"/>
      <w:numFmt w:val="decimal"/>
      <w:lvlText w:val="%1."/>
      <w:lvlJc w:val="left"/>
      <w:pPr>
        <w:ind w:left="480" w:hanging="340"/>
      </w:pPr>
    </w:lvl>
    <w:lvl w:ilvl="1" w:tplc="5E46397A">
      <w:numFmt w:val="decimal"/>
      <w:lvlText w:val=""/>
      <w:lvlJc w:val="left"/>
    </w:lvl>
    <w:lvl w:ilvl="2" w:tplc="7F161544">
      <w:numFmt w:val="decimal"/>
      <w:lvlText w:val=""/>
      <w:lvlJc w:val="left"/>
    </w:lvl>
    <w:lvl w:ilvl="3" w:tplc="50AC29F6">
      <w:numFmt w:val="decimal"/>
      <w:lvlText w:val=""/>
      <w:lvlJc w:val="left"/>
    </w:lvl>
    <w:lvl w:ilvl="4" w:tplc="1C6CE2C6">
      <w:numFmt w:val="decimal"/>
      <w:lvlText w:val=""/>
      <w:lvlJc w:val="left"/>
    </w:lvl>
    <w:lvl w:ilvl="5" w:tplc="658AF260">
      <w:numFmt w:val="decimal"/>
      <w:lvlText w:val=""/>
      <w:lvlJc w:val="left"/>
    </w:lvl>
    <w:lvl w:ilvl="6" w:tplc="E8AE0510">
      <w:numFmt w:val="decimal"/>
      <w:lvlText w:val=""/>
      <w:lvlJc w:val="left"/>
    </w:lvl>
    <w:lvl w:ilvl="7" w:tplc="76A657F2">
      <w:numFmt w:val="decimal"/>
      <w:lvlText w:val=""/>
      <w:lvlJc w:val="left"/>
    </w:lvl>
    <w:lvl w:ilvl="8" w:tplc="3DF2B63E">
      <w:numFmt w:val="decimal"/>
      <w:lvlText w:val=""/>
      <w:lvlJc w:val="left"/>
    </w:lvl>
  </w:abstractNum>
  <w:abstractNum w:abstractNumId="1" w15:restartNumberingAfterBreak="0">
    <w:nsid w:val="0CCC273F"/>
    <w:multiLevelType w:val="hybridMultilevel"/>
    <w:tmpl w:val="A2EEF830"/>
    <w:lvl w:ilvl="0" w:tplc="04090001">
      <w:start w:val="1"/>
      <w:numFmt w:val="bullet"/>
      <w:lvlText w:val=""/>
      <w:lvlJc w:val="left"/>
      <w:pPr>
        <w:ind w:left="1216" w:hanging="360"/>
      </w:pPr>
      <w:rPr>
        <w:rFonts w:ascii="Symbol" w:hAnsi="Symbol" w:hint="default"/>
      </w:rPr>
    </w:lvl>
    <w:lvl w:ilvl="1" w:tplc="04090003" w:tentative="1">
      <w:start w:val="1"/>
      <w:numFmt w:val="bullet"/>
      <w:lvlText w:val="o"/>
      <w:lvlJc w:val="left"/>
      <w:pPr>
        <w:ind w:left="1936" w:hanging="360"/>
      </w:pPr>
      <w:rPr>
        <w:rFonts w:ascii="Courier New" w:hAnsi="Courier New" w:cs="Courier New" w:hint="default"/>
      </w:rPr>
    </w:lvl>
    <w:lvl w:ilvl="2" w:tplc="04090005" w:tentative="1">
      <w:start w:val="1"/>
      <w:numFmt w:val="bullet"/>
      <w:lvlText w:val=""/>
      <w:lvlJc w:val="left"/>
      <w:pPr>
        <w:ind w:left="2656" w:hanging="360"/>
      </w:pPr>
      <w:rPr>
        <w:rFonts w:ascii="Wingdings" w:hAnsi="Wingdings" w:hint="default"/>
      </w:rPr>
    </w:lvl>
    <w:lvl w:ilvl="3" w:tplc="04090001" w:tentative="1">
      <w:start w:val="1"/>
      <w:numFmt w:val="bullet"/>
      <w:lvlText w:val=""/>
      <w:lvlJc w:val="left"/>
      <w:pPr>
        <w:ind w:left="3376" w:hanging="360"/>
      </w:pPr>
      <w:rPr>
        <w:rFonts w:ascii="Symbol" w:hAnsi="Symbol" w:hint="default"/>
      </w:rPr>
    </w:lvl>
    <w:lvl w:ilvl="4" w:tplc="04090003" w:tentative="1">
      <w:start w:val="1"/>
      <w:numFmt w:val="bullet"/>
      <w:lvlText w:val="o"/>
      <w:lvlJc w:val="left"/>
      <w:pPr>
        <w:ind w:left="4096" w:hanging="360"/>
      </w:pPr>
      <w:rPr>
        <w:rFonts w:ascii="Courier New" w:hAnsi="Courier New" w:cs="Courier New" w:hint="default"/>
      </w:rPr>
    </w:lvl>
    <w:lvl w:ilvl="5" w:tplc="04090005" w:tentative="1">
      <w:start w:val="1"/>
      <w:numFmt w:val="bullet"/>
      <w:lvlText w:val=""/>
      <w:lvlJc w:val="left"/>
      <w:pPr>
        <w:ind w:left="4816" w:hanging="360"/>
      </w:pPr>
      <w:rPr>
        <w:rFonts w:ascii="Wingdings" w:hAnsi="Wingdings" w:hint="default"/>
      </w:rPr>
    </w:lvl>
    <w:lvl w:ilvl="6" w:tplc="04090001" w:tentative="1">
      <w:start w:val="1"/>
      <w:numFmt w:val="bullet"/>
      <w:lvlText w:val=""/>
      <w:lvlJc w:val="left"/>
      <w:pPr>
        <w:ind w:left="5536" w:hanging="360"/>
      </w:pPr>
      <w:rPr>
        <w:rFonts w:ascii="Symbol" w:hAnsi="Symbol" w:hint="default"/>
      </w:rPr>
    </w:lvl>
    <w:lvl w:ilvl="7" w:tplc="04090003" w:tentative="1">
      <w:start w:val="1"/>
      <w:numFmt w:val="bullet"/>
      <w:lvlText w:val="o"/>
      <w:lvlJc w:val="left"/>
      <w:pPr>
        <w:ind w:left="6256" w:hanging="360"/>
      </w:pPr>
      <w:rPr>
        <w:rFonts w:ascii="Courier New" w:hAnsi="Courier New" w:cs="Courier New" w:hint="default"/>
      </w:rPr>
    </w:lvl>
    <w:lvl w:ilvl="8" w:tplc="04090005" w:tentative="1">
      <w:start w:val="1"/>
      <w:numFmt w:val="bullet"/>
      <w:lvlText w:val=""/>
      <w:lvlJc w:val="left"/>
      <w:pPr>
        <w:ind w:left="6976" w:hanging="360"/>
      </w:pPr>
      <w:rPr>
        <w:rFonts w:ascii="Wingdings" w:hAnsi="Wingdings" w:hint="default"/>
      </w:rPr>
    </w:lvl>
  </w:abstractNum>
  <w:abstractNum w:abstractNumId="2" w15:restartNumberingAfterBreak="0">
    <w:nsid w:val="173E65C9"/>
    <w:multiLevelType w:val="hybridMultilevel"/>
    <w:tmpl w:val="19EE12D4"/>
    <w:lvl w:ilvl="0" w:tplc="BE1E37D2">
      <w:start w:val="1"/>
      <w:numFmt w:val="decimal"/>
      <w:lvlText w:val="%1."/>
      <w:lvlJc w:val="left"/>
      <w:pPr>
        <w:ind w:left="480" w:hanging="340"/>
      </w:pPr>
    </w:lvl>
    <w:lvl w:ilvl="1" w:tplc="F1BC5982">
      <w:numFmt w:val="decimal"/>
      <w:lvlText w:val=""/>
      <w:lvlJc w:val="left"/>
    </w:lvl>
    <w:lvl w:ilvl="2" w:tplc="66EC0922">
      <w:numFmt w:val="decimal"/>
      <w:lvlText w:val=""/>
      <w:lvlJc w:val="left"/>
    </w:lvl>
    <w:lvl w:ilvl="3" w:tplc="C02C0A80">
      <w:numFmt w:val="decimal"/>
      <w:lvlText w:val=""/>
      <w:lvlJc w:val="left"/>
    </w:lvl>
    <w:lvl w:ilvl="4" w:tplc="2A6CB72E">
      <w:numFmt w:val="decimal"/>
      <w:lvlText w:val=""/>
      <w:lvlJc w:val="left"/>
    </w:lvl>
    <w:lvl w:ilvl="5" w:tplc="0E18F532">
      <w:numFmt w:val="decimal"/>
      <w:lvlText w:val=""/>
      <w:lvlJc w:val="left"/>
    </w:lvl>
    <w:lvl w:ilvl="6" w:tplc="2DC08236">
      <w:numFmt w:val="decimal"/>
      <w:lvlText w:val=""/>
      <w:lvlJc w:val="left"/>
    </w:lvl>
    <w:lvl w:ilvl="7" w:tplc="C48CBA8A">
      <w:numFmt w:val="decimal"/>
      <w:lvlText w:val=""/>
      <w:lvlJc w:val="left"/>
    </w:lvl>
    <w:lvl w:ilvl="8" w:tplc="F9A619A0">
      <w:numFmt w:val="decimal"/>
      <w:lvlText w:val=""/>
      <w:lvlJc w:val="left"/>
    </w:lvl>
  </w:abstractNum>
  <w:abstractNum w:abstractNumId="3" w15:restartNumberingAfterBreak="0">
    <w:nsid w:val="178C0E18"/>
    <w:multiLevelType w:val="hybridMultilevel"/>
    <w:tmpl w:val="A4A82C34"/>
    <w:lvl w:ilvl="0" w:tplc="1130C25C">
      <w:start w:val="1"/>
      <w:numFmt w:val="bullet"/>
      <w:lvlText w:val="●"/>
      <w:lvlJc w:val="left"/>
      <w:pPr>
        <w:ind w:left="720" w:hanging="360"/>
      </w:pPr>
    </w:lvl>
    <w:lvl w:ilvl="1" w:tplc="D0865314">
      <w:start w:val="1"/>
      <w:numFmt w:val="bullet"/>
      <w:lvlText w:val="○"/>
      <w:lvlJc w:val="left"/>
      <w:pPr>
        <w:ind w:left="1440" w:hanging="360"/>
      </w:pPr>
    </w:lvl>
    <w:lvl w:ilvl="2" w:tplc="BA2CC01C">
      <w:start w:val="1"/>
      <w:numFmt w:val="bullet"/>
      <w:lvlText w:val="■"/>
      <w:lvlJc w:val="left"/>
      <w:pPr>
        <w:ind w:left="2160" w:hanging="360"/>
      </w:pPr>
    </w:lvl>
    <w:lvl w:ilvl="3" w:tplc="82903DD2">
      <w:start w:val="1"/>
      <w:numFmt w:val="bullet"/>
      <w:lvlText w:val="●"/>
      <w:lvlJc w:val="left"/>
      <w:pPr>
        <w:ind w:left="2880" w:hanging="360"/>
      </w:pPr>
    </w:lvl>
    <w:lvl w:ilvl="4" w:tplc="FD4017FA">
      <w:start w:val="1"/>
      <w:numFmt w:val="bullet"/>
      <w:lvlText w:val="○"/>
      <w:lvlJc w:val="left"/>
      <w:pPr>
        <w:ind w:left="3600" w:hanging="360"/>
      </w:pPr>
    </w:lvl>
    <w:lvl w:ilvl="5" w:tplc="2DC668F8">
      <w:start w:val="1"/>
      <w:numFmt w:val="bullet"/>
      <w:lvlText w:val="■"/>
      <w:lvlJc w:val="left"/>
      <w:pPr>
        <w:ind w:left="4320" w:hanging="360"/>
      </w:pPr>
    </w:lvl>
    <w:lvl w:ilvl="6" w:tplc="7F0A4692">
      <w:start w:val="1"/>
      <w:numFmt w:val="bullet"/>
      <w:lvlText w:val="●"/>
      <w:lvlJc w:val="left"/>
      <w:pPr>
        <w:ind w:left="5040" w:hanging="360"/>
      </w:pPr>
    </w:lvl>
    <w:lvl w:ilvl="7" w:tplc="BCFEDC44">
      <w:start w:val="1"/>
      <w:numFmt w:val="bullet"/>
      <w:lvlText w:val="●"/>
      <w:lvlJc w:val="left"/>
      <w:pPr>
        <w:ind w:left="5760" w:hanging="360"/>
      </w:pPr>
    </w:lvl>
    <w:lvl w:ilvl="8" w:tplc="B74EAF2C">
      <w:start w:val="1"/>
      <w:numFmt w:val="bullet"/>
      <w:lvlText w:val="●"/>
      <w:lvlJc w:val="left"/>
      <w:pPr>
        <w:ind w:left="6480" w:hanging="360"/>
      </w:pPr>
    </w:lvl>
  </w:abstractNum>
  <w:abstractNum w:abstractNumId="4" w15:restartNumberingAfterBreak="0">
    <w:nsid w:val="24EB0B5C"/>
    <w:multiLevelType w:val="hybridMultilevel"/>
    <w:tmpl w:val="D0BEB2A2"/>
    <w:lvl w:ilvl="0" w:tplc="69684946">
      <w:start w:val="1"/>
      <w:numFmt w:val="decimal"/>
      <w:lvlText w:val="%1."/>
      <w:lvlJc w:val="left"/>
      <w:pPr>
        <w:ind w:left="480" w:hanging="340"/>
      </w:pPr>
    </w:lvl>
    <w:lvl w:ilvl="1" w:tplc="502E67C8">
      <w:numFmt w:val="decimal"/>
      <w:lvlText w:val=""/>
      <w:lvlJc w:val="left"/>
    </w:lvl>
    <w:lvl w:ilvl="2" w:tplc="056C7B42">
      <w:numFmt w:val="decimal"/>
      <w:lvlText w:val=""/>
      <w:lvlJc w:val="left"/>
    </w:lvl>
    <w:lvl w:ilvl="3" w:tplc="F8B4DBFE">
      <w:numFmt w:val="decimal"/>
      <w:lvlText w:val=""/>
      <w:lvlJc w:val="left"/>
    </w:lvl>
    <w:lvl w:ilvl="4" w:tplc="1DD8582C">
      <w:numFmt w:val="decimal"/>
      <w:lvlText w:val=""/>
      <w:lvlJc w:val="left"/>
    </w:lvl>
    <w:lvl w:ilvl="5" w:tplc="0FE8A7C8">
      <w:numFmt w:val="decimal"/>
      <w:lvlText w:val=""/>
      <w:lvlJc w:val="left"/>
    </w:lvl>
    <w:lvl w:ilvl="6" w:tplc="4C663F22">
      <w:numFmt w:val="decimal"/>
      <w:lvlText w:val=""/>
      <w:lvlJc w:val="left"/>
    </w:lvl>
    <w:lvl w:ilvl="7" w:tplc="51EC348A">
      <w:numFmt w:val="decimal"/>
      <w:lvlText w:val=""/>
      <w:lvlJc w:val="left"/>
    </w:lvl>
    <w:lvl w:ilvl="8" w:tplc="088AE1A6">
      <w:numFmt w:val="decimal"/>
      <w:lvlText w:val=""/>
      <w:lvlJc w:val="left"/>
    </w:lvl>
  </w:abstractNum>
  <w:abstractNum w:abstractNumId="5" w15:restartNumberingAfterBreak="0">
    <w:nsid w:val="28E634C7"/>
    <w:multiLevelType w:val="hybridMultilevel"/>
    <w:tmpl w:val="E5ACA570"/>
    <w:lvl w:ilvl="0" w:tplc="3B3013BA">
      <w:start w:val="1"/>
      <w:numFmt w:val="decimal"/>
      <w:lvlText w:val="%1."/>
      <w:lvlJc w:val="left"/>
      <w:pPr>
        <w:ind w:left="480" w:hanging="340"/>
      </w:pPr>
    </w:lvl>
    <w:lvl w:ilvl="1" w:tplc="089CA322">
      <w:numFmt w:val="decimal"/>
      <w:lvlText w:val=""/>
      <w:lvlJc w:val="left"/>
    </w:lvl>
    <w:lvl w:ilvl="2" w:tplc="BCFE0216">
      <w:numFmt w:val="decimal"/>
      <w:lvlText w:val=""/>
      <w:lvlJc w:val="left"/>
    </w:lvl>
    <w:lvl w:ilvl="3" w:tplc="88BC3DFC">
      <w:numFmt w:val="decimal"/>
      <w:lvlText w:val=""/>
      <w:lvlJc w:val="left"/>
    </w:lvl>
    <w:lvl w:ilvl="4" w:tplc="5C14D276">
      <w:numFmt w:val="decimal"/>
      <w:lvlText w:val=""/>
      <w:lvlJc w:val="left"/>
    </w:lvl>
    <w:lvl w:ilvl="5" w:tplc="82BAA210">
      <w:numFmt w:val="decimal"/>
      <w:lvlText w:val=""/>
      <w:lvlJc w:val="left"/>
    </w:lvl>
    <w:lvl w:ilvl="6" w:tplc="E81CF8F2">
      <w:numFmt w:val="decimal"/>
      <w:lvlText w:val=""/>
      <w:lvlJc w:val="left"/>
    </w:lvl>
    <w:lvl w:ilvl="7" w:tplc="DD26B46E">
      <w:numFmt w:val="decimal"/>
      <w:lvlText w:val=""/>
      <w:lvlJc w:val="left"/>
    </w:lvl>
    <w:lvl w:ilvl="8" w:tplc="76868D6E">
      <w:numFmt w:val="decimal"/>
      <w:lvlText w:val=""/>
      <w:lvlJc w:val="left"/>
    </w:lvl>
  </w:abstractNum>
  <w:abstractNum w:abstractNumId="6" w15:restartNumberingAfterBreak="0">
    <w:nsid w:val="2B0A69BE"/>
    <w:multiLevelType w:val="hybridMultilevel"/>
    <w:tmpl w:val="9E0E2C8E"/>
    <w:lvl w:ilvl="0" w:tplc="E9C02374">
      <w:start w:val="1"/>
      <w:numFmt w:val="decimal"/>
      <w:lvlText w:val="%1."/>
      <w:lvlJc w:val="left"/>
      <w:pPr>
        <w:ind w:left="480" w:hanging="340"/>
      </w:pPr>
      <w:rPr>
        <w:rFonts w:ascii="Arial" w:eastAsia="Arial" w:hAnsi="Arial" w:cs="Arial" w:hint="default"/>
      </w:rPr>
    </w:lvl>
    <w:lvl w:ilvl="1" w:tplc="E80CD99E">
      <w:numFmt w:val="decimal"/>
      <w:lvlText w:val=""/>
      <w:lvlJc w:val="left"/>
    </w:lvl>
    <w:lvl w:ilvl="2" w:tplc="0F105424">
      <w:numFmt w:val="decimal"/>
      <w:lvlText w:val=""/>
      <w:lvlJc w:val="left"/>
    </w:lvl>
    <w:lvl w:ilvl="3" w:tplc="47AAAD4E">
      <w:numFmt w:val="decimal"/>
      <w:lvlText w:val=""/>
      <w:lvlJc w:val="left"/>
    </w:lvl>
    <w:lvl w:ilvl="4" w:tplc="0BCABF06">
      <w:numFmt w:val="decimal"/>
      <w:lvlText w:val=""/>
      <w:lvlJc w:val="left"/>
    </w:lvl>
    <w:lvl w:ilvl="5" w:tplc="E286E8FC">
      <w:numFmt w:val="decimal"/>
      <w:lvlText w:val=""/>
      <w:lvlJc w:val="left"/>
    </w:lvl>
    <w:lvl w:ilvl="6" w:tplc="B0868D56">
      <w:numFmt w:val="decimal"/>
      <w:lvlText w:val=""/>
      <w:lvlJc w:val="left"/>
    </w:lvl>
    <w:lvl w:ilvl="7" w:tplc="ACE68842">
      <w:numFmt w:val="decimal"/>
      <w:lvlText w:val=""/>
      <w:lvlJc w:val="left"/>
    </w:lvl>
    <w:lvl w:ilvl="8" w:tplc="E97CCCEC">
      <w:numFmt w:val="decimal"/>
      <w:lvlText w:val=""/>
      <w:lvlJc w:val="left"/>
    </w:lvl>
  </w:abstractNum>
  <w:abstractNum w:abstractNumId="7" w15:restartNumberingAfterBreak="0">
    <w:nsid w:val="2D777B23"/>
    <w:multiLevelType w:val="hybridMultilevel"/>
    <w:tmpl w:val="8E14261C"/>
    <w:lvl w:ilvl="0" w:tplc="668A45F6">
      <w:start w:val="1"/>
      <w:numFmt w:val="decimal"/>
      <w:lvlText w:val="%1."/>
      <w:lvlJc w:val="left"/>
      <w:pPr>
        <w:ind w:left="480" w:hanging="340"/>
      </w:pPr>
    </w:lvl>
    <w:lvl w:ilvl="1" w:tplc="7D187B20">
      <w:numFmt w:val="decimal"/>
      <w:lvlText w:val=""/>
      <w:lvlJc w:val="left"/>
    </w:lvl>
    <w:lvl w:ilvl="2" w:tplc="ECC84F6C">
      <w:numFmt w:val="decimal"/>
      <w:lvlText w:val=""/>
      <w:lvlJc w:val="left"/>
    </w:lvl>
    <w:lvl w:ilvl="3" w:tplc="51AA7312">
      <w:numFmt w:val="decimal"/>
      <w:lvlText w:val=""/>
      <w:lvlJc w:val="left"/>
    </w:lvl>
    <w:lvl w:ilvl="4" w:tplc="01B61550">
      <w:numFmt w:val="decimal"/>
      <w:lvlText w:val=""/>
      <w:lvlJc w:val="left"/>
    </w:lvl>
    <w:lvl w:ilvl="5" w:tplc="E1FC08CE">
      <w:numFmt w:val="decimal"/>
      <w:lvlText w:val=""/>
      <w:lvlJc w:val="left"/>
    </w:lvl>
    <w:lvl w:ilvl="6" w:tplc="384E8358">
      <w:numFmt w:val="decimal"/>
      <w:lvlText w:val=""/>
      <w:lvlJc w:val="left"/>
    </w:lvl>
    <w:lvl w:ilvl="7" w:tplc="34A4BDB6">
      <w:numFmt w:val="decimal"/>
      <w:lvlText w:val=""/>
      <w:lvlJc w:val="left"/>
    </w:lvl>
    <w:lvl w:ilvl="8" w:tplc="98185FE8">
      <w:numFmt w:val="decimal"/>
      <w:lvlText w:val=""/>
      <w:lvlJc w:val="left"/>
    </w:lvl>
  </w:abstractNum>
  <w:abstractNum w:abstractNumId="8" w15:restartNumberingAfterBreak="0">
    <w:nsid w:val="36A10C0C"/>
    <w:multiLevelType w:val="hybridMultilevel"/>
    <w:tmpl w:val="96EA38AA"/>
    <w:lvl w:ilvl="0" w:tplc="51BC12DA">
      <w:start w:val="1"/>
      <w:numFmt w:val="decimal"/>
      <w:lvlText w:val="%1."/>
      <w:lvlJc w:val="left"/>
      <w:pPr>
        <w:ind w:left="480" w:hanging="340"/>
      </w:pPr>
    </w:lvl>
    <w:lvl w:ilvl="1" w:tplc="84E6D4EC">
      <w:numFmt w:val="decimal"/>
      <w:lvlText w:val=""/>
      <w:lvlJc w:val="left"/>
    </w:lvl>
    <w:lvl w:ilvl="2" w:tplc="0128D5B2">
      <w:numFmt w:val="decimal"/>
      <w:lvlText w:val=""/>
      <w:lvlJc w:val="left"/>
    </w:lvl>
    <w:lvl w:ilvl="3" w:tplc="C5526D1E">
      <w:numFmt w:val="decimal"/>
      <w:lvlText w:val=""/>
      <w:lvlJc w:val="left"/>
    </w:lvl>
    <w:lvl w:ilvl="4" w:tplc="933E1BD4">
      <w:numFmt w:val="decimal"/>
      <w:lvlText w:val=""/>
      <w:lvlJc w:val="left"/>
    </w:lvl>
    <w:lvl w:ilvl="5" w:tplc="F59CFA40">
      <w:numFmt w:val="decimal"/>
      <w:lvlText w:val=""/>
      <w:lvlJc w:val="left"/>
    </w:lvl>
    <w:lvl w:ilvl="6" w:tplc="F81295F4">
      <w:numFmt w:val="decimal"/>
      <w:lvlText w:val=""/>
      <w:lvlJc w:val="left"/>
    </w:lvl>
    <w:lvl w:ilvl="7" w:tplc="2910A13A">
      <w:numFmt w:val="decimal"/>
      <w:lvlText w:val=""/>
      <w:lvlJc w:val="left"/>
    </w:lvl>
    <w:lvl w:ilvl="8" w:tplc="A48ACA90">
      <w:numFmt w:val="decimal"/>
      <w:lvlText w:val=""/>
      <w:lvlJc w:val="left"/>
    </w:lvl>
  </w:abstractNum>
  <w:abstractNum w:abstractNumId="9" w15:restartNumberingAfterBreak="0">
    <w:nsid w:val="3A6A3275"/>
    <w:multiLevelType w:val="hybridMultilevel"/>
    <w:tmpl w:val="53CC3D98"/>
    <w:lvl w:ilvl="0" w:tplc="2372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11259"/>
    <w:multiLevelType w:val="hybridMultilevel"/>
    <w:tmpl w:val="5D502D70"/>
    <w:lvl w:ilvl="0" w:tplc="6F044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E37EA"/>
    <w:multiLevelType w:val="hybridMultilevel"/>
    <w:tmpl w:val="9ECA541C"/>
    <w:lvl w:ilvl="0" w:tplc="283C059A">
      <w:start w:val="1"/>
      <w:numFmt w:val="decimal"/>
      <w:lvlText w:val="%1."/>
      <w:lvlJc w:val="left"/>
      <w:pPr>
        <w:ind w:left="480" w:hanging="340"/>
      </w:pPr>
    </w:lvl>
    <w:lvl w:ilvl="1" w:tplc="2018A53E">
      <w:numFmt w:val="decimal"/>
      <w:lvlText w:val=""/>
      <w:lvlJc w:val="left"/>
    </w:lvl>
    <w:lvl w:ilvl="2" w:tplc="D318D3EC">
      <w:numFmt w:val="decimal"/>
      <w:lvlText w:val=""/>
      <w:lvlJc w:val="left"/>
    </w:lvl>
    <w:lvl w:ilvl="3" w:tplc="9912B782">
      <w:numFmt w:val="decimal"/>
      <w:lvlText w:val=""/>
      <w:lvlJc w:val="left"/>
    </w:lvl>
    <w:lvl w:ilvl="4" w:tplc="94506680">
      <w:numFmt w:val="decimal"/>
      <w:lvlText w:val=""/>
      <w:lvlJc w:val="left"/>
    </w:lvl>
    <w:lvl w:ilvl="5" w:tplc="B49EAE90">
      <w:numFmt w:val="decimal"/>
      <w:lvlText w:val=""/>
      <w:lvlJc w:val="left"/>
    </w:lvl>
    <w:lvl w:ilvl="6" w:tplc="57688974">
      <w:numFmt w:val="decimal"/>
      <w:lvlText w:val=""/>
      <w:lvlJc w:val="left"/>
    </w:lvl>
    <w:lvl w:ilvl="7" w:tplc="B3B81DAC">
      <w:numFmt w:val="decimal"/>
      <w:lvlText w:val=""/>
      <w:lvlJc w:val="left"/>
    </w:lvl>
    <w:lvl w:ilvl="8" w:tplc="C4A8DB88">
      <w:numFmt w:val="decimal"/>
      <w:lvlText w:val=""/>
      <w:lvlJc w:val="left"/>
    </w:lvl>
  </w:abstractNum>
  <w:abstractNum w:abstractNumId="12" w15:restartNumberingAfterBreak="0">
    <w:nsid w:val="40827864"/>
    <w:multiLevelType w:val="hybridMultilevel"/>
    <w:tmpl w:val="D33424C0"/>
    <w:lvl w:ilvl="0" w:tplc="20D26650">
      <w:start w:val="1"/>
      <w:numFmt w:val="decimal"/>
      <w:lvlText w:val="%1."/>
      <w:lvlJc w:val="left"/>
      <w:pPr>
        <w:ind w:left="480" w:hanging="340"/>
      </w:pPr>
    </w:lvl>
    <w:lvl w:ilvl="1" w:tplc="A7CA9DE4">
      <w:numFmt w:val="decimal"/>
      <w:lvlText w:val=""/>
      <w:lvlJc w:val="left"/>
    </w:lvl>
    <w:lvl w:ilvl="2" w:tplc="C066B676">
      <w:numFmt w:val="decimal"/>
      <w:lvlText w:val=""/>
      <w:lvlJc w:val="left"/>
    </w:lvl>
    <w:lvl w:ilvl="3" w:tplc="61EE47EC">
      <w:numFmt w:val="decimal"/>
      <w:lvlText w:val=""/>
      <w:lvlJc w:val="left"/>
    </w:lvl>
    <w:lvl w:ilvl="4" w:tplc="89F02F66">
      <w:numFmt w:val="decimal"/>
      <w:lvlText w:val=""/>
      <w:lvlJc w:val="left"/>
    </w:lvl>
    <w:lvl w:ilvl="5" w:tplc="E278B104">
      <w:numFmt w:val="decimal"/>
      <w:lvlText w:val=""/>
      <w:lvlJc w:val="left"/>
    </w:lvl>
    <w:lvl w:ilvl="6" w:tplc="677C5C10">
      <w:numFmt w:val="decimal"/>
      <w:lvlText w:val=""/>
      <w:lvlJc w:val="left"/>
    </w:lvl>
    <w:lvl w:ilvl="7" w:tplc="66F2EF2C">
      <w:numFmt w:val="decimal"/>
      <w:lvlText w:val=""/>
      <w:lvlJc w:val="left"/>
    </w:lvl>
    <w:lvl w:ilvl="8" w:tplc="16DC691C">
      <w:numFmt w:val="decimal"/>
      <w:lvlText w:val=""/>
      <w:lvlJc w:val="left"/>
    </w:lvl>
  </w:abstractNum>
  <w:abstractNum w:abstractNumId="13" w15:restartNumberingAfterBreak="0">
    <w:nsid w:val="41C138EA"/>
    <w:multiLevelType w:val="hybridMultilevel"/>
    <w:tmpl w:val="45D0BE70"/>
    <w:lvl w:ilvl="0" w:tplc="7F64C2D6">
      <w:start w:val="1"/>
      <w:numFmt w:val="decimal"/>
      <w:lvlText w:val="%1."/>
      <w:lvlJc w:val="left"/>
      <w:pPr>
        <w:ind w:left="480" w:hanging="340"/>
      </w:pPr>
    </w:lvl>
    <w:lvl w:ilvl="1" w:tplc="46BAACB8">
      <w:numFmt w:val="decimal"/>
      <w:lvlText w:val=""/>
      <w:lvlJc w:val="left"/>
    </w:lvl>
    <w:lvl w:ilvl="2" w:tplc="C076EE38">
      <w:numFmt w:val="decimal"/>
      <w:lvlText w:val=""/>
      <w:lvlJc w:val="left"/>
    </w:lvl>
    <w:lvl w:ilvl="3" w:tplc="65249AD8">
      <w:numFmt w:val="decimal"/>
      <w:lvlText w:val=""/>
      <w:lvlJc w:val="left"/>
    </w:lvl>
    <w:lvl w:ilvl="4" w:tplc="E2DA6D9A">
      <w:numFmt w:val="decimal"/>
      <w:lvlText w:val=""/>
      <w:lvlJc w:val="left"/>
    </w:lvl>
    <w:lvl w:ilvl="5" w:tplc="3FDA2344">
      <w:numFmt w:val="decimal"/>
      <w:lvlText w:val=""/>
      <w:lvlJc w:val="left"/>
    </w:lvl>
    <w:lvl w:ilvl="6" w:tplc="4DFC4F16">
      <w:numFmt w:val="decimal"/>
      <w:lvlText w:val=""/>
      <w:lvlJc w:val="left"/>
    </w:lvl>
    <w:lvl w:ilvl="7" w:tplc="4DAADF36">
      <w:numFmt w:val="decimal"/>
      <w:lvlText w:val=""/>
      <w:lvlJc w:val="left"/>
    </w:lvl>
    <w:lvl w:ilvl="8" w:tplc="949A449E">
      <w:numFmt w:val="decimal"/>
      <w:lvlText w:val=""/>
      <w:lvlJc w:val="left"/>
    </w:lvl>
  </w:abstractNum>
  <w:abstractNum w:abstractNumId="14" w15:restartNumberingAfterBreak="0">
    <w:nsid w:val="50B9085C"/>
    <w:multiLevelType w:val="hybridMultilevel"/>
    <w:tmpl w:val="C804F5F2"/>
    <w:lvl w:ilvl="0" w:tplc="658C2892">
      <w:start w:val="1"/>
      <w:numFmt w:val="decimal"/>
      <w:lvlText w:val="%1."/>
      <w:lvlJc w:val="left"/>
      <w:pPr>
        <w:ind w:left="720" w:hanging="360"/>
      </w:pPr>
      <w:rPr>
        <w:rFonts w:hint="default"/>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53A1A"/>
    <w:multiLevelType w:val="multilevel"/>
    <w:tmpl w:val="600C3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71B3A"/>
    <w:multiLevelType w:val="hybridMultilevel"/>
    <w:tmpl w:val="713ECA84"/>
    <w:lvl w:ilvl="0" w:tplc="B86207FE">
      <w:start w:val="1"/>
      <w:numFmt w:val="decimal"/>
      <w:lvlText w:val="%1."/>
      <w:lvlJc w:val="left"/>
      <w:pPr>
        <w:ind w:left="480" w:hanging="340"/>
      </w:pPr>
    </w:lvl>
    <w:lvl w:ilvl="1" w:tplc="E1C265D6">
      <w:numFmt w:val="decimal"/>
      <w:lvlText w:val=""/>
      <w:lvlJc w:val="left"/>
    </w:lvl>
    <w:lvl w:ilvl="2" w:tplc="51DA913C">
      <w:numFmt w:val="decimal"/>
      <w:lvlText w:val=""/>
      <w:lvlJc w:val="left"/>
    </w:lvl>
    <w:lvl w:ilvl="3" w:tplc="0E58ACFC">
      <w:numFmt w:val="decimal"/>
      <w:lvlText w:val=""/>
      <w:lvlJc w:val="left"/>
    </w:lvl>
    <w:lvl w:ilvl="4" w:tplc="BA84C834">
      <w:numFmt w:val="decimal"/>
      <w:lvlText w:val=""/>
      <w:lvlJc w:val="left"/>
    </w:lvl>
    <w:lvl w:ilvl="5" w:tplc="F1F25CCE">
      <w:numFmt w:val="decimal"/>
      <w:lvlText w:val=""/>
      <w:lvlJc w:val="left"/>
    </w:lvl>
    <w:lvl w:ilvl="6" w:tplc="E7A0A342">
      <w:numFmt w:val="decimal"/>
      <w:lvlText w:val=""/>
      <w:lvlJc w:val="left"/>
    </w:lvl>
    <w:lvl w:ilvl="7" w:tplc="9000FC62">
      <w:numFmt w:val="decimal"/>
      <w:lvlText w:val=""/>
      <w:lvlJc w:val="left"/>
    </w:lvl>
    <w:lvl w:ilvl="8" w:tplc="D4566638">
      <w:numFmt w:val="decimal"/>
      <w:lvlText w:val=""/>
      <w:lvlJc w:val="left"/>
    </w:lvl>
  </w:abstractNum>
  <w:abstractNum w:abstractNumId="17" w15:restartNumberingAfterBreak="0">
    <w:nsid w:val="683D2E8C"/>
    <w:multiLevelType w:val="hybridMultilevel"/>
    <w:tmpl w:val="25D6EC70"/>
    <w:lvl w:ilvl="0" w:tplc="DAF43C7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01BA3"/>
    <w:multiLevelType w:val="hybridMultilevel"/>
    <w:tmpl w:val="EC68DC2C"/>
    <w:lvl w:ilvl="0" w:tplc="33965D46">
      <w:start w:val="1"/>
      <w:numFmt w:val="decimal"/>
      <w:lvlText w:val="%1."/>
      <w:lvlJc w:val="left"/>
      <w:pPr>
        <w:ind w:left="480" w:hanging="340"/>
      </w:pPr>
    </w:lvl>
    <w:lvl w:ilvl="1" w:tplc="A9826CAE">
      <w:numFmt w:val="decimal"/>
      <w:lvlText w:val=""/>
      <w:lvlJc w:val="left"/>
    </w:lvl>
    <w:lvl w:ilvl="2" w:tplc="BE18541C">
      <w:numFmt w:val="decimal"/>
      <w:lvlText w:val=""/>
      <w:lvlJc w:val="left"/>
    </w:lvl>
    <w:lvl w:ilvl="3" w:tplc="19924ED4">
      <w:numFmt w:val="decimal"/>
      <w:lvlText w:val=""/>
      <w:lvlJc w:val="left"/>
    </w:lvl>
    <w:lvl w:ilvl="4" w:tplc="81F40AEC">
      <w:numFmt w:val="decimal"/>
      <w:lvlText w:val=""/>
      <w:lvlJc w:val="left"/>
    </w:lvl>
    <w:lvl w:ilvl="5" w:tplc="8040847C">
      <w:numFmt w:val="decimal"/>
      <w:lvlText w:val=""/>
      <w:lvlJc w:val="left"/>
    </w:lvl>
    <w:lvl w:ilvl="6" w:tplc="039838B2">
      <w:numFmt w:val="decimal"/>
      <w:lvlText w:val=""/>
      <w:lvlJc w:val="left"/>
    </w:lvl>
    <w:lvl w:ilvl="7" w:tplc="725A4CFC">
      <w:numFmt w:val="decimal"/>
      <w:lvlText w:val=""/>
      <w:lvlJc w:val="left"/>
    </w:lvl>
    <w:lvl w:ilvl="8" w:tplc="F86016D6">
      <w:numFmt w:val="decimal"/>
      <w:lvlText w:val=""/>
      <w:lvlJc w:val="left"/>
    </w:lvl>
  </w:abstractNum>
  <w:abstractNum w:abstractNumId="19" w15:restartNumberingAfterBreak="0">
    <w:nsid w:val="7BAD0121"/>
    <w:multiLevelType w:val="hybridMultilevel"/>
    <w:tmpl w:val="F3B657D4"/>
    <w:lvl w:ilvl="0" w:tplc="E020AD4C">
      <w:start w:val="1"/>
      <w:numFmt w:val="decimal"/>
      <w:lvlText w:val="%1."/>
      <w:lvlJc w:val="left"/>
      <w:pPr>
        <w:ind w:left="480" w:hanging="340"/>
      </w:pPr>
    </w:lvl>
    <w:lvl w:ilvl="1" w:tplc="D7241064">
      <w:numFmt w:val="decimal"/>
      <w:lvlText w:val=""/>
      <w:lvlJc w:val="left"/>
    </w:lvl>
    <w:lvl w:ilvl="2" w:tplc="222A24B4">
      <w:numFmt w:val="decimal"/>
      <w:lvlText w:val=""/>
      <w:lvlJc w:val="left"/>
    </w:lvl>
    <w:lvl w:ilvl="3" w:tplc="545EF3DA">
      <w:numFmt w:val="decimal"/>
      <w:lvlText w:val=""/>
      <w:lvlJc w:val="left"/>
    </w:lvl>
    <w:lvl w:ilvl="4" w:tplc="A7CCC09C">
      <w:numFmt w:val="decimal"/>
      <w:lvlText w:val=""/>
      <w:lvlJc w:val="left"/>
    </w:lvl>
    <w:lvl w:ilvl="5" w:tplc="C0840E7E">
      <w:numFmt w:val="decimal"/>
      <w:lvlText w:val=""/>
      <w:lvlJc w:val="left"/>
    </w:lvl>
    <w:lvl w:ilvl="6" w:tplc="4752A660">
      <w:numFmt w:val="decimal"/>
      <w:lvlText w:val=""/>
      <w:lvlJc w:val="left"/>
    </w:lvl>
    <w:lvl w:ilvl="7" w:tplc="62B8BD02">
      <w:numFmt w:val="decimal"/>
      <w:lvlText w:val=""/>
      <w:lvlJc w:val="left"/>
    </w:lvl>
    <w:lvl w:ilvl="8" w:tplc="728E4768">
      <w:numFmt w:val="decimal"/>
      <w:lvlText w:val=""/>
      <w:lvlJc w:val="left"/>
    </w:lvl>
  </w:abstractNum>
  <w:abstractNum w:abstractNumId="20" w15:restartNumberingAfterBreak="0">
    <w:nsid w:val="7DD103E3"/>
    <w:multiLevelType w:val="multilevel"/>
    <w:tmpl w:val="89A6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71974"/>
    <w:multiLevelType w:val="hybridMultilevel"/>
    <w:tmpl w:val="35C0804E"/>
    <w:lvl w:ilvl="0" w:tplc="C318EB9E">
      <w:start w:val="1"/>
      <w:numFmt w:val="decimal"/>
      <w:lvlText w:val="%1."/>
      <w:lvlJc w:val="left"/>
      <w:pPr>
        <w:ind w:left="480" w:hanging="340"/>
      </w:pPr>
    </w:lvl>
    <w:lvl w:ilvl="1" w:tplc="B4AA7D88">
      <w:numFmt w:val="decimal"/>
      <w:lvlText w:val=""/>
      <w:lvlJc w:val="left"/>
    </w:lvl>
    <w:lvl w:ilvl="2" w:tplc="3B4E7A12">
      <w:numFmt w:val="decimal"/>
      <w:lvlText w:val=""/>
      <w:lvlJc w:val="left"/>
    </w:lvl>
    <w:lvl w:ilvl="3" w:tplc="66986600">
      <w:numFmt w:val="decimal"/>
      <w:lvlText w:val=""/>
      <w:lvlJc w:val="left"/>
    </w:lvl>
    <w:lvl w:ilvl="4" w:tplc="6A547E94">
      <w:numFmt w:val="decimal"/>
      <w:lvlText w:val=""/>
      <w:lvlJc w:val="left"/>
    </w:lvl>
    <w:lvl w:ilvl="5" w:tplc="927E51BE">
      <w:numFmt w:val="decimal"/>
      <w:lvlText w:val=""/>
      <w:lvlJc w:val="left"/>
    </w:lvl>
    <w:lvl w:ilvl="6" w:tplc="5FC45EB8">
      <w:numFmt w:val="decimal"/>
      <w:lvlText w:val=""/>
      <w:lvlJc w:val="left"/>
    </w:lvl>
    <w:lvl w:ilvl="7" w:tplc="3A9E09D0">
      <w:numFmt w:val="decimal"/>
      <w:lvlText w:val=""/>
      <w:lvlJc w:val="left"/>
    </w:lvl>
    <w:lvl w:ilvl="8" w:tplc="D01A25BE">
      <w:numFmt w:val="decimal"/>
      <w:lvlText w:val=""/>
      <w:lvlJc w:val="left"/>
    </w:lvl>
  </w:abstractNum>
  <w:num w:numId="1" w16cid:durableId="625164577">
    <w:abstractNumId w:val="3"/>
    <w:lvlOverride w:ilvl="0">
      <w:startOverride w:val="1"/>
    </w:lvlOverride>
  </w:num>
  <w:num w:numId="2" w16cid:durableId="1238247531">
    <w:abstractNumId w:val="13"/>
    <w:lvlOverride w:ilvl="0">
      <w:startOverride w:val="1"/>
    </w:lvlOverride>
  </w:num>
  <w:num w:numId="3" w16cid:durableId="1598636800">
    <w:abstractNumId w:val="0"/>
    <w:lvlOverride w:ilvl="0">
      <w:startOverride w:val="1"/>
    </w:lvlOverride>
  </w:num>
  <w:num w:numId="4" w16cid:durableId="1316758030">
    <w:abstractNumId w:val="6"/>
  </w:num>
  <w:num w:numId="5" w16cid:durableId="1232345838">
    <w:abstractNumId w:val="5"/>
    <w:lvlOverride w:ilvl="0">
      <w:startOverride w:val="1"/>
    </w:lvlOverride>
  </w:num>
  <w:num w:numId="6" w16cid:durableId="1413891383">
    <w:abstractNumId w:val="18"/>
    <w:lvlOverride w:ilvl="0">
      <w:startOverride w:val="1"/>
    </w:lvlOverride>
  </w:num>
  <w:num w:numId="7" w16cid:durableId="1758987736">
    <w:abstractNumId w:val="19"/>
    <w:lvlOverride w:ilvl="0">
      <w:startOverride w:val="1"/>
    </w:lvlOverride>
  </w:num>
  <w:num w:numId="8" w16cid:durableId="1552575841">
    <w:abstractNumId w:val="2"/>
    <w:lvlOverride w:ilvl="0">
      <w:startOverride w:val="1"/>
    </w:lvlOverride>
  </w:num>
  <w:num w:numId="9" w16cid:durableId="925504023">
    <w:abstractNumId w:val="8"/>
    <w:lvlOverride w:ilvl="0">
      <w:startOverride w:val="1"/>
    </w:lvlOverride>
  </w:num>
  <w:num w:numId="10" w16cid:durableId="468865653">
    <w:abstractNumId w:val="21"/>
    <w:lvlOverride w:ilvl="0">
      <w:startOverride w:val="1"/>
    </w:lvlOverride>
  </w:num>
  <w:num w:numId="11" w16cid:durableId="947391213">
    <w:abstractNumId w:val="11"/>
    <w:lvlOverride w:ilvl="0">
      <w:startOverride w:val="1"/>
    </w:lvlOverride>
  </w:num>
  <w:num w:numId="12" w16cid:durableId="60491879">
    <w:abstractNumId w:val="12"/>
    <w:lvlOverride w:ilvl="0">
      <w:startOverride w:val="1"/>
    </w:lvlOverride>
  </w:num>
  <w:num w:numId="13" w16cid:durableId="1898205435">
    <w:abstractNumId w:val="16"/>
    <w:lvlOverride w:ilvl="0">
      <w:startOverride w:val="1"/>
    </w:lvlOverride>
  </w:num>
  <w:num w:numId="14" w16cid:durableId="391004070">
    <w:abstractNumId w:val="7"/>
    <w:lvlOverride w:ilvl="0">
      <w:startOverride w:val="1"/>
    </w:lvlOverride>
  </w:num>
  <w:num w:numId="15" w16cid:durableId="275795239">
    <w:abstractNumId w:val="4"/>
    <w:lvlOverride w:ilvl="0">
      <w:startOverride w:val="1"/>
    </w:lvlOverride>
  </w:num>
  <w:num w:numId="16" w16cid:durableId="475345558">
    <w:abstractNumId w:val="17"/>
  </w:num>
  <w:num w:numId="17" w16cid:durableId="1541094034">
    <w:abstractNumId w:val="6"/>
  </w:num>
  <w:num w:numId="18" w16cid:durableId="1976786828">
    <w:abstractNumId w:val="10"/>
  </w:num>
  <w:num w:numId="19" w16cid:durableId="748190479">
    <w:abstractNumId w:val="14"/>
  </w:num>
  <w:num w:numId="20" w16cid:durableId="1259800259">
    <w:abstractNumId w:val="15"/>
  </w:num>
  <w:num w:numId="21" w16cid:durableId="2143617147">
    <w:abstractNumId w:val="9"/>
  </w:num>
  <w:num w:numId="22" w16cid:durableId="5909673">
    <w:abstractNumId w:val="20"/>
  </w:num>
  <w:num w:numId="23" w16cid:durableId="160210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952"/>
    <w:rsid w:val="000070BF"/>
    <w:rsid w:val="00074F4D"/>
    <w:rsid w:val="00082E3C"/>
    <w:rsid w:val="000B6FF7"/>
    <w:rsid w:val="000C0D70"/>
    <w:rsid w:val="000C2BFD"/>
    <w:rsid w:val="00105CB3"/>
    <w:rsid w:val="0013459B"/>
    <w:rsid w:val="001348F3"/>
    <w:rsid w:val="00144BF3"/>
    <w:rsid w:val="00164102"/>
    <w:rsid w:val="001A2AC5"/>
    <w:rsid w:val="001A4973"/>
    <w:rsid w:val="00262562"/>
    <w:rsid w:val="002D2EC2"/>
    <w:rsid w:val="002E5AE9"/>
    <w:rsid w:val="00335839"/>
    <w:rsid w:val="00354CD8"/>
    <w:rsid w:val="003560A0"/>
    <w:rsid w:val="003933A9"/>
    <w:rsid w:val="003E049C"/>
    <w:rsid w:val="004C2420"/>
    <w:rsid w:val="004E198E"/>
    <w:rsid w:val="004E6DA5"/>
    <w:rsid w:val="00597F45"/>
    <w:rsid w:val="005C5F0C"/>
    <w:rsid w:val="00670298"/>
    <w:rsid w:val="00680B23"/>
    <w:rsid w:val="006810BF"/>
    <w:rsid w:val="006C13CA"/>
    <w:rsid w:val="006E16D0"/>
    <w:rsid w:val="0070278F"/>
    <w:rsid w:val="00702A8A"/>
    <w:rsid w:val="00773075"/>
    <w:rsid w:val="00773AE7"/>
    <w:rsid w:val="007B4AAC"/>
    <w:rsid w:val="007B5AA8"/>
    <w:rsid w:val="007C54FF"/>
    <w:rsid w:val="00821C95"/>
    <w:rsid w:val="00860CC2"/>
    <w:rsid w:val="00922767"/>
    <w:rsid w:val="00932330"/>
    <w:rsid w:val="009626AF"/>
    <w:rsid w:val="00997029"/>
    <w:rsid w:val="009A5A89"/>
    <w:rsid w:val="009C0444"/>
    <w:rsid w:val="009E2DF7"/>
    <w:rsid w:val="00A86417"/>
    <w:rsid w:val="00AB023E"/>
    <w:rsid w:val="00AF6408"/>
    <w:rsid w:val="00B42976"/>
    <w:rsid w:val="00B84D31"/>
    <w:rsid w:val="00BD23AA"/>
    <w:rsid w:val="00BD2839"/>
    <w:rsid w:val="00BF164E"/>
    <w:rsid w:val="00C005EF"/>
    <w:rsid w:val="00C43AC8"/>
    <w:rsid w:val="00CA510E"/>
    <w:rsid w:val="00CB1F6C"/>
    <w:rsid w:val="00CE6F94"/>
    <w:rsid w:val="00CF5952"/>
    <w:rsid w:val="00D05D35"/>
    <w:rsid w:val="00D12B53"/>
    <w:rsid w:val="00D42E71"/>
    <w:rsid w:val="00D53F6E"/>
    <w:rsid w:val="00D67E67"/>
    <w:rsid w:val="00D83CD6"/>
    <w:rsid w:val="00DA3C53"/>
    <w:rsid w:val="00DE08C1"/>
    <w:rsid w:val="00E20CDD"/>
    <w:rsid w:val="00E34CAB"/>
    <w:rsid w:val="00E40B25"/>
    <w:rsid w:val="00EF7E0E"/>
    <w:rsid w:val="00F27B1D"/>
    <w:rsid w:val="00F302BB"/>
    <w:rsid w:val="00F824AF"/>
    <w:rsid w:val="00F92331"/>
    <w:rsid w:val="00FB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3F3E"/>
  <w15:docId w15:val="{E906A507-6373-CE42-BB70-4E19E620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0404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00"/>
      <w:outlineLvl w:val="0"/>
    </w:pPr>
    <w:rPr>
      <w:b/>
      <w:bCs/>
      <w:color w:val="FFFFFF"/>
      <w:sz w:val="28"/>
      <w:szCs w:val="28"/>
    </w:rPr>
  </w:style>
  <w:style w:type="paragraph" w:styleId="Heading2">
    <w:name w:val="heading 2"/>
    <w:uiPriority w:val="9"/>
    <w:unhideWhenUsed/>
    <w:qFormat/>
    <w:pPr>
      <w:spacing w:before="260" w:after="8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48F3"/>
    <w:pPr>
      <w:tabs>
        <w:tab w:val="center" w:pos="4680"/>
        <w:tab w:val="right" w:pos="9360"/>
      </w:tabs>
    </w:pPr>
  </w:style>
  <w:style w:type="character" w:customStyle="1" w:styleId="HeaderChar">
    <w:name w:val="Header Char"/>
    <w:basedOn w:val="DefaultParagraphFont"/>
    <w:link w:val="Header"/>
    <w:uiPriority w:val="99"/>
    <w:rsid w:val="001348F3"/>
  </w:style>
  <w:style w:type="paragraph" w:styleId="Footer">
    <w:name w:val="footer"/>
    <w:basedOn w:val="Normal"/>
    <w:link w:val="FooterChar"/>
    <w:uiPriority w:val="99"/>
    <w:unhideWhenUsed/>
    <w:rsid w:val="001348F3"/>
    <w:pPr>
      <w:tabs>
        <w:tab w:val="center" w:pos="4680"/>
        <w:tab w:val="right" w:pos="9360"/>
      </w:tabs>
    </w:pPr>
  </w:style>
  <w:style w:type="character" w:customStyle="1" w:styleId="FooterChar">
    <w:name w:val="Footer Char"/>
    <w:basedOn w:val="DefaultParagraphFont"/>
    <w:link w:val="Footer"/>
    <w:uiPriority w:val="99"/>
    <w:rsid w:val="001348F3"/>
  </w:style>
  <w:style w:type="paragraph" w:styleId="NormalWeb">
    <w:name w:val="Normal (Web)"/>
    <w:basedOn w:val="Normal"/>
    <w:uiPriority w:val="99"/>
    <w:semiHidden/>
    <w:unhideWhenUsed/>
    <w:rsid w:val="00932330"/>
    <w:rPr>
      <w:rFonts w:ascii="Times New Roman" w:hAnsi="Times New Roman" w:cs="Times New Roman"/>
      <w:sz w:val="24"/>
      <w:szCs w:val="24"/>
    </w:rPr>
  </w:style>
  <w:style w:type="character" w:customStyle="1" w:styleId="apple-converted-space">
    <w:name w:val="apple-converted-space"/>
    <w:basedOn w:val="DefaultParagraphFont"/>
    <w:rsid w:val="00932330"/>
  </w:style>
  <w:style w:type="character" w:styleId="Strong">
    <w:name w:val="Strong"/>
    <w:basedOn w:val="DefaultParagraphFont"/>
    <w:uiPriority w:val="22"/>
    <w:qFormat/>
    <w:rsid w:val="00932330"/>
    <w:rPr>
      <w:b/>
      <w:bCs/>
    </w:rPr>
  </w:style>
  <w:style w:type="character" w:styleId="CommentReference">
    <w:name w:val="annotation reference"/>
    <w:basedOn w:val="DefaultParagraphFont"/>
    <w:uiPriority w:val="99"/>
    <w:semiHidden/>
    <w:unhideWhenUsed/>
    <w:rsid w:val="00CA510E"/>
    <w:rPr>
      <w:sz w:val="16"/>
      <w:szCs w:val="16"/>
    </w:rPr>
  </w:style>
  <w:style w:type="paragraph" w:styleId="CommentText">
    <w:name w:val="annotation text"/>
    <w:basedOn w:val="Normal"/>
    <w:link w:val="CommentTextChar"/>
    <w:uiPriority w:val="99"/>
    <w:unhideWhenUsed/>
    <w:rsid w:val="00CA510E"/>
  </w:style>
  <w:style w:type="character" w:customStyle="1" w:styleId="CommentTextChar">
    <w:name w:val="Comment Text Char"/>
    <w:basedOn w:val="DefaultParagraphFont"/>
    <w:link w:val="CommentText"/>
    <w:uiPriority w:val="99"/>
    <w:rsid w:val="00CA510E"/>
  </w:style>
  <w:style w:type="paragraph" w:styleId="CommentSubject">
    <w:name w:val="annotation subject"/>
    <w:basedOn w:val="CommentText"/>
    <w:next w:val="CommentText"/>
    <w:link w:val="CommentSubjectChar"/>
    <w:uiPriority w:val="99"/>
    <w:semiHidden/>
    <w:unhideWhenUsed/>
    <w:rsid w:val="00CA510E"/>
    <w:rPr>
      <w:b/>
      <w:bCs/>
    </w:rPr>
  </w:style>
  <w:style w:type="character" w:customStyle="1" w:styleId="CommentSubjectChar">
    <w:name w:val="Comment Subject Char"/>
    <w:basedOn w:val="CommentTextChar"/>
    <w:link w:val="CommentSubject"/>
    <w:uiPriority w:val="99"/>
    <w:semiHidden/>
    <w:rsid w:val="00CA5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Millonzi, Kara Anne</cp:lastModifiedBy>
  <cp:revision>2</cp:revision>
  <cp:lastPrinted>2026-04-06T15:31:00Z</cp:lastPrinted>
  <dcterms:created xsi:type="dcterms:W3CDTF">2026-06-24T15:37:00Z</dcterms:created>
  <dcterms:modified xsi:type="dcterms:W3CDTF">2026-06-24T15:37:00Z</dcterms:modified>
</cp:coreProperties>
</file>